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5E" w:rsidRPr="00C23B5E" w:rsidRDefault="00C23B5E" w:rsidP="00C23B5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23B5E">
        <w:rPr>
          <w:rFonts w:ascii="Times New Roman" w:hAnsi="Times New Roman"/>
          <w:b/>
          <w:sz w:val="24"/>
          <w:szCs w:val="24"/>
        </w:rPr>
        <w:t xml:space="preserve">PROJETO DE LEI 1.178 </w:t>
      </w:r>
      <w:r w:rsidRPr="00C23B5E">
        <w:rPr>
          <w:rFonts w:ascii="Times New Roman" w:hAnsi="Times New Roman"/>
          <w:b/>
          <w:sz w:val="24"/>
          <w:szCs w:val="24"/>
        </w:rPr>
        <w:t xml:space="preserve">/ </w:t>
      </w:r>
      <w:r w:rsidRPr="00C23B5E">
        <w:rPr>
          <w:rFonts w:ascii="Times New Roman" w:hAnsi="Times New Roman"/>
          <w:b/>
          <w:sz w:val="24"/>
          <w:szCs w:val="24"/>
        </w:rPr>
        <w:t>2021</w:t>
      </w:r>
    </w:p>
    <w:p w:rsidR="00C23B5E" w:rsidRPr="00C23B5E" w:rsidRDefault="00C23B5E" w:rsidP="00C23B5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23B5E" w:rsidRPr="00C23B5E" w:rsidRDefault="00C23B5E" w:rsidP="00C23B5E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23B5E">
        <w:rPr>
          <w:rFonts w:ascii="Times New Roman" w:hAnsi="Times New Roman"/>
          <w:b/>
          <w:noProof/>
          <w:sz w:val="24"/>
          <w:szCs w:val="24"/>
        </w:rPr>
        <w:t>AUTORIZA A ABERTURA DE CRÉDITO  SUPLEMENTAR NA FORMA DOS ARTIGOS 42 E 43 DA LEI 4.320/64.</w:t>
      </w:r>
    </w:p>
    <w:p w:rsidR="00C23B5E" w:rsidRPr="00C23B5E" w:rsidRDefault="00C23B5E" w:rsidP="00C23B5E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C23B5E" w:rsidRPr="00C23B5E" w:rsidRDefault="00C23B5E" w:rsidP="00C23B5E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C23B5E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C23B5E" w:rsidRPr="00C23B5E" w:rsidRDefault="00C23B5E" w:rsidP="00C23B5E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C23B5E" w:rsidRPr="00C23B5E" w:rsidRDefault="00C23B5E" w:rsidP="00C23B5E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C23B5E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C23B5E" w:rsidRDefault="00C23B5E" w:rsidP="00C23B5E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C23B5E" w:rsidRDefault="00C23B5E" w:rsidP="00C23B5E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C23B5E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23B5E">
        <w:rPr>
          <w:rFonts w:ascii="Times New Roman" w:hAnsi="Times New Roman"/>
          <w:noProof/>
          <w:sz w:val="24"/>
          <w:szCs w:val="24"/>
        </w:rPr>
        <w:t>Fica o Poder Executivo autorizado a abrir crédito orçamentário suplementar por “expectativa de excesso de arrecadação”, no valor de R$ 10.810.544,00 (dez milhões, oitocentos e dez mil, quinhentos e quarenta e quatro reais) destinados a Secretaria Municipal de Saúde, em consonância com as normativas: Portaria GM/MS nº 896 de 05/05/2021, Portaria GM/MS nº 501 de 19/03/2021, Portaria 829 de 28/04/2021, Portaria GM/MS nº 897 de 05/05/2021 e a Deliberação CIB-SUS/MG nº 3.435 de 11/06/2021, que estabelecem repasses ao Município de Pouso Alegre/MG para enfrentamento da pandemia de COVID-19.</w:t>
      </w:r>
    </w:p>
    <w:p w:rsidR="00C23B5E" w:rsidRPr="00C23B5E" w:rsidRDefault="00C23B5E" w:rsidP="00C23B5E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851"/>
        <w:gridCol w:w="1134"/>
        <w:gridCol w:w="1134"/>
        <w:gridCol w:w="709"/>
        <w:gridCol w:w="1275"/>
        <w:gridCol w:w="993"/>
        <w:gridCol w:w="850"/>
        <w:gridCol w:w="1418"/>
      </w:tblGrid>
      <w:tr w:rsidR="00C23B5E" w:rsidRPr="00C44402" w:rsidTr="00C23B5E">
        <w:trPr>
          <w:trHeight w:val="442"/>
        </w:trPr>
        <w:tc>
          <w:tcPr>
            <w:tcW w:w="852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4402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Programa/ Atividade</w:t>
            </w:r>
          </w:p>
        </w:tc>
        <w:tc>
          <w:tcPr>
            <w:tcW w:w="709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5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3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0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8" w:type="dxa"/>
            <w:shd w:val="clear" w:color="auto" w:fill="BFBFB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C23B5E" w:rsidRPr="00C44402" w:rsidTr="00C23B5E">
        <w:trPr>
          <w:trHeight w:val="310"/>
        </w:trPr>
        <w:tc>
          <w:tcPr>
            <w:tcW w:w="852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709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2624</w:t>
            </w:r>
          </w:p>
        </w:tc>
        <w:tc>
          <w:tcPr>
            <w:tcW w:w="1275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993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1543083</w:t>
            </w:r>
          </w:p>
        </w:tc>
        <w:tc>
          <w:tcPr>
            <w:tcW w:w="850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1269</w:t>
            </w:r>
          </w:p>
        </w:tc>
        <w:tc>
          <w:tcPr>
            <w:tcW w:w="1418" w:type="dxa"/>
            <w:shd w:val="clear" w:color="auto" w:fill="FFFFFF"/>
          </w:tcPr>
          <w:p w:rsidR="00C23B5E" w:rsidRPr="00C44402" w:rsidRDefault="00C23B5E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402">
              <w:rPr>
                <w:rFonts w:ascii="Arial" w:hAnsi="Arial" w:cs="Arial"/>
                <w:sz w:val="18"/>
                <w:szCs w:val="18"/>
              </w:rPr>
              <w:t>10.810.544,00</w:t>
            </w:r>
          </w:p>
        </w:tc>
      </w:tr>
    </w:tbl>
    <w:p w:rsidR="00C23B5E" w:rsidRP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Pr="00C23B5E" w:rsidRDefault="00C23B5E" w:rsidP="00C23B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23B5E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B5E">
        <w:rPr>
          <w:rFonts w:ascii="Times New Roman" w:hAnsi="Times New Roman"/>
          <w:sz w:val="24"/>
          <w:szCs w:val="24"/>
        </w:rPr>
        <w:t>Para ocorrer o crédito indicado no artigo anterior, será utilizado como recurso a expectativa de excesso de arrecadação na receita nº 417180391 (Outras Transferências de Recursos do SUS) Vínculo 1543083.</w:t>
      </w:r>
    </w:p>
    <w:p w:rsidR="00C23B5E" w:rsidRDefault="00C23B5E" w:rsidP="00C23B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3B5E" w:rsidRPr="00C23B5E" w:rsidRDefault="00C23B5E" w:rsidP="00C23B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23B5E">
        <w:rPr>
          <w:rFonts w:ascii="Times New Roman" w:hAnsi="Times New Roman"/>
          <w:b/>
          <w:sz w:val="24"/>
          <w:szCs w:val="24"/>
        </w:rPr>
        <w:t>Art. 3</w:t>
      </w:r>
      <w:r w:rsidRPr="00C23B5E">
        <w:rPr>
          <w:rFonts w:ascii="Times New Roman" w:hAnsi="Times New Roman"/>
          <w:b/>
          <w:sz w:val="24"/>
          <w:szCs w:val="24"/>
        </w:rPr>
        <w:t>º</w:t>
      </w:r>
      <w:r w:rsidRPr="00C23B5E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C23B5E" w:rsidRDefault="00C23B5E" w:rsidP="00C23B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3B5E" w:rsidRPr="00C23B5E" w:rsidRDefault="00C23B5E" w:rsidP="00C23B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23B5E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B5E">
        <w:rPr>
          <w:rFonts w:ascii="Times New Roman" w:hAnsi="Times New Roman"/>
          <w:sz w:val="24"/>
          <w:szCs w:val="24"/>
        </w:rPr>
        <w:t>Esta Lei entrará em vigor na data de sua publicação.</w:t>
      </w:r>
    </w:p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Default="00C23B5E" w:rsidP="00C23B5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23B5E" w:rsidRDefault="00C23B5E" w:rsidP="00C23B5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23B5E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9</w:t>
      </w:r>
      <w:r w:rsidRPr="00C23B5E">
        <w:rPr>
          <w:rFonts w:ascii="Times New Roman" w:hAnsi="Times New Roman"/>
          <w:sz w:val="24"/>
          <w:szCs w:val="24"/>
        </w:rPr>
        <w:t xml:space="preserve"> de junho de 2021.</w:t>
      </w:r>
    </w:p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23B5E" w:rsidTr="00C23B5E">
        <w:tc>
          <w:tcPr>
            <w:tcW w:w="5097" w:type="dxa"/>
          </w:tcPr>
          <w:p w:rsidR="00C23B5E" w:rsidRDefault="00C23B5E" w:rsidP="00C23B5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C23B5E" w:rsidRDefault="00C23B5E" w:rsidP="00C23B5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C23B5E" w:rsidTr="00C23B5E">
        <w:tc>
          <w:tcPr>
            <w:tcW w:w="5097" w:type="dxa"/>
          </w:tcPr>
          <w:p w:rsidR="00C23B5E" w:rsidRPr="00C23B5E" w:rsidRDefault="00C23B5E" w:rsidP="00C23B5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C23B5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23B5E" w:rsidRPr="00C23B5E" w:rsidRDefault="00C23B5E" w:rsidP="00C23B5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5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C23B5E" w:rsidRPr="00C23B5E" w:rsidRDefault="00C23B5E" w:rsidP="00C23B5E">
      <w:pPr>
        <w:pStyle w:val="SemEspaamento"/>
        <w:rPr>
          <w:rFonts w:ascii="Times New Roman" w:hAnsi="Times New Roman"/>
          <w:sz w:val="24"/>
          <w:szCs w:val="24"/>
        </w:rPr>
      </w:pPr>
    </w:p>
    <w:p w:rsidR="00E86D0C" w:rsidRPr="00C23B5E" w:rsidRDefault="00E86D0C" w:rsidP="00C23B5E">
      <w:pPr>
        <w:pStyle w:val="SemEspaamento"/>
        <w:rPr>
          <w:rFonts w:ascii="Times New Roman" w:hAnsi="Times New Roman"/>
          <w:sz w:val="24"/>
          <w:szCs w:val="24"/>
        </w:rPr>
      </w:pPr>
    </w:p>
    <w:sectPr w:rsidR="00E86D0C" w:rsidRPr="00C23B5E" w:rsidSect="00C23B5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5E"/>
    <w:rsid w:val="00C23B5E"/>
    <w:rsid w:val="00E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D71D-DAF6-402D-90D2-8293A4A3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5E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B5E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C2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2021-06-30T16:29:00Z</dcterms:created>
  <dcterms:modified xsi:type="dcterms:W3CDTF">2021-06-30T16:36:00Z</dcterms:modified>
</cp:coreProperties>
</file>