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B934A0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818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B934A0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B934A0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934A0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uma faixa </w:t>
      </w:r>
      <w:r>
        <w:rPr>
          <w:rFonts w:ascii="Times New Roman" w:hAnsi="Times New Roman" w:cs="Times New Roman"/>
          <w:szCs w:val="24"/>
        </w:rPr>
        <w:t>elevada na rua Três Corações, próximo ao n° 227,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934A0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934A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justifica-se em razão do acesso rápido de veículos na via, gerando grande risco de acidente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aos que transitam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934A0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22 de junho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5275F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B934A0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5275FE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934A0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934A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B934A0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B934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junho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A0" w:rsidRDefault="00B934A0">
      <w:r>
        <w:separator/>
      </w:r>
    </w:p>
  </w:endnote>
  <w:endnote w:type="continuationSeparator" w:id="0">
    <w:p w:rsidR="00B934A0" w:rsidRDefault="00B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934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A0" w:rsidRDefault="00B934A0">
      <w:r>
        <w:separator/>
      </w:r>
    </w:p>
  </w:footnote>
  <w:footnote w:type="continuationSeparator" w:id="0">
    <w:p w:rsidR="00B934A0" w:rsidRDefault="00B9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934A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275FE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1670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542F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4A0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06AD-A4C5-41CA-88A3-ED86CA3F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11</cp:revision>
  <cp:lastPrinted>2017-09-29T16:18:00Z</cp:lastPrinted>
  <dcterms:created xsi:type="dcterms:W3CDTF">2016-01-14T15:36:00Z</dcterms:created>
  <dcterms:modified xsi:type="dcterms:W3CDTF">2021-06-18T11:19:00Z</dcterms:modified>
</cp:coreProperties>
</file>