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CA" w:rsidRPr="008A17CA" w:rsidRDefault="008A17CA" w:rsidP="008A17CA">
      <w:pPr>
        <w:pStyle w:val="SemEspaamento"/>
        <w:jc w:val="center"/>
        <w:rPr>
          <w:rFonts w:ascii="Times New Roman" w:hAnsi="Times New Roman"/>
          <w:b/>
          <w:sz w:val="24"/>
          <w:szCs w:val="24"/>
        </w:rPr>
      </w:pPr>
      <w:r w:rsidRPr="008A17CA">
        <w:rPr>
          <w:rFonts w:ascii="Times New Roman" w:hAnsi="Times New Roman"/>
          <w:b/>
          <w:sz w:val="24"/>
          <w:szCs w:val="24"/>
        </w:rPr>
        <w:t>PROJETO DE LE</w:t>
      </w:r>
      <w:r w:rsidRPr="008A17CA">
        <w:rPr>
          <w:rFonts w:ascii="Times New Roman" w:hAnsi="Times New Roman"/>
          <w:b/>
          <w:sz w:val="24"/>
          <w:szCs w:val="24"/>
        </w:rPr>
        <w:t xml:space="preserve">I Nº 1109 / </w:t>
      </w:r>
      <w:r w:rsidRPr="008A17CA">
        <w:rPr>
          <w:rFonts w:ascii="Times New Roman" w:hAnsi="Times New Roman"/>
          <w:b/>
          <w:sz w:val="24"/>
          <w:szCs w:val="24"/>
        </w:rPr>
        <w:t>2020</w:t>
      </w:r>
    </w:p>
    <w:p w:rsidR="008A17CA" w:rsidRPr="008A17CA" w:rsidRDefault="008A17CA" w:rsidP="008A17CA">
      <w:pPr>
        <w:pStyle w:val="SemEspaamento"/>
        <w:rPr>
          <w:rFonts w:ascii="Times New Roman" w:hAnsi="Times New Roman"/>
          <w:b/>
          <w:sz w:val="24"/>
          <w:szCs w:val="24"/>
        </w:rPr>
      </w:pPr>
    </w:p>
    <w:p w:rsidR="008A17CA" w:rsidRPr="008A17CA" w:rsidRDefault="008A17CA" w:rsidP="008A17CA">
      <w:pPr>
        <w:pStyle w:val="SemEspaamento"/>
        <w:rPr>
          <w:rFonts w:ascii="Times New Roman" w:hAnsi="Times New Roman"/>
          <w:b/>
          <w:sz w:val="24"/>
          <w:szCs w:val="24"/>
        </w:rPr>
      </w:pPr>
    </w:p>
    <w:p w:rsidR="008A17CA" w:rsidRPr="008A17CA" w:rsidRDefault="008A17CA" w:rsidP="008A17CA">
      <w:pPr>
        <w:pStyle w:val="SemEspaamento"/>
        <w:ind w:left="5103"/>
        <w:jc w:val="both"/>
        <w:rPr>
          <w:rFonts w:ascii="Times New Roman" w:hAnsi="Times New Roman"/>
          <w:b/>
          <w:sz w:val="24"/>
          <w:szCs w:val="24"/>
        </w:rPr>
      </w:pPr>
      <w:r w:rsidRPr="008A17CA">
        <w:rPr>
          <w:rFonts w:ascii="Times New Roman" w:hAnsi="Times New Roman"/>
          <w:b/>
          <w:sz w:val="24"/>
          <w:szCs w:val="24"/>
        </w:rPr>
        <w:t>AUTORIZA A ABERTURA DE CRÉDITO ESPECIAL NA FORMA DOS ARTIGOS 42 E 43 DA LEI 4.320/64.</w:t>
      </w:r>
    </w:p>
    <w:p w:rsidR="008A17CA" w:rsidRPr="008A17CA" w:rsidRDefault="008A17CA" w:rsidP="008A17CA">
      <w:pPr>
        <w:pStyle w:val="SemEspaamento"/>
        <w:ind w:left="5103"/>
        <w:rPr>
          <w:rFonts w:ascii="Times New Roman" w:hAnsi="Times New Roman"/>
          <w:b/>
          <w:sz w:val="24"/>
          <w:szCs w:val="24"/>
          <w:lang w:val="pt-PT" w:eastAsia="pt-PT" w:bidi="pt-PT"/>
        </w:rPr>
      </w:pPr>
    </w:p>
    <w:p w:rsidR="008A17CA" w:rsidRPr="008A17CA" w:rsidRDefault="008A17CA" w:rsidP="008A17CA">
      <w:pPr>
        <w:pStyle w:val="SemEspaamento"/>
        <w:ind w:left="5103"/>
        <w:rPr>
          <w:rFonts w:ascii="Times New Roman" w:hAnsi="Times New Roman"/>
          <w:sz w:val="20"/>
          <w:szCs w:val="20"/>
          <w:lang w:val="pt-PT" w:eastAsia="pt-PT" w:bidi="pt-PT"/>
        </w:rPr>
      </w:pPr>
      <w:r w:rsidRPr="008A17CA">
        <w:rPr>
          <w:rFonts w:ascii="Times New Roman" w:hAnsi="Times New Roman"/>
          <w:b/>
          <w:sz w:val="20"/>
          <w:szCs w:val="20"/>
          <w:lang w:val="pt-PT" w:eastAsia="pt-PT" w:bidi="pt-PT"/>
        </w:rPr>
        <w:t>Autor: Poder Executivo</w:t>
      </w:r>
    </w:p>
    <w:p w:rsidR="008A17CA" w:rsidRPr="008A17CA" w:rsidRDefault="008A17CA" w:rsidP="008A17CA">
      <w:pPr>
        <w:pStyle w:val="SemEspaamento"/>
        <w:rPr>
          <w:rFonts w:ascii="Times New Roman" w:hAnsi="Times New Roman"/>
          <w:sz w:val="24"/>
          <w:szCs w:val="24"/>
          <w:lang w:val="pt-PT" w:eastAsia="pt-PT" w:bidi="pt-PT"/>
        </w:rPr>
      </w:pPr>
    </w:p>
    <w:p w:rsidR="008A17CA" w:rsidRDefault="008A17CA" w:rsidP="008A17CA">
      <w:pPr>
        <w:pStyle w:val="SemEspaamento"/>
        <w:jc w:val="both"/>
        <w:rPr>
          <w:rFonts w:ascii="Times New Roman" w:hAnsi="Times New Roman"/>
          <w:sz w:val="24"/>
          <w:szCs w:val="24"/>
          <w:lang w:val="pt-PT" w:eastAsia="pt-PT" w:bidi="pt-PT"/>
        </w:rPr>
      </w:pPr>
    </w:p>
    <w:p w:rsidR="008A17CA" w:rsidRPr="008A17CA" w:rsidRDefault="008A17CA" w:rsidP="008A17CA">
      <w:pPr>
        <w:pStyle w:val="SemEspaamento"/>
        <w:jc w:val="both"/>
        <w:rPr>
          <w:rFonts w:ascii="Times New Roman" w:hAnsi="Times New Roman"/>
          <w:sz w:val="24"/>
          <w:szCs w:val="24"/>
          <w:lang w:val="pt-PT" w:eastAsia="pt-PT" w:bidi="pt-PT"/>
        </w:rPr>
      </w:pPr>
      <w:bookmarkStart w:id="0" w:name="_GoBack"/>
      <w:bookmarkEnd w:id="0"/>
      <w:r w:rsidRPr="008A17CA">
        <w:rPr>
          <w:rFonts w:ascii="Times New Roman" w:hAnsi="Times New Roman"/>
          <w:sz w:val="24"/>
          <w:szCs w:val="24"/>
          <w:lang w:val="pt-PT" w:eastAsia="pt-PT" w:bidi="pt-PT"/>
        </w:rPr>
        <w:t>A Câmara Municipal de Pouso Alegre Estado de Minas Gerais, aprova e o Chefe do Poder Executivo sanciona e promulga a seguinte Lei:</w:t>
      </w:r>
    </w:p>
    <w:p w:rsidR="008A17CA" w:rsidRDefault="008A17CA" w:rsidP="008A17CA">
      <w:pPr>
        <w:pStyle w:val="SemEspaamento"/>
        <w:jc w:val="both"/>
        <w:rPr>
          <w:rFonts w:ascii="Times New Roman" w:hAnsi="Times New Roman"/>
          <w:sz w:val="24"/>
          <w:szCs w:val="24"/>
          <w:lang w:val="pt-PT" w:eastAsia="pt-PT" w:bidi="pt-PT"/>
        </w:rPr>
      </w:pPr>
    </w:p>
    <w:p w:rsidR="008A17CA" w:rsidRPr="00E765FD" w:rsidRDefault="008A17CA" w:rsidP="008A17CA">
      <w:pPr>
        <w:pStyle w:val="SemEspaamento"/>
        <w:jc w:val="both"/>
        <w:rPr>
          <w:lang w:val="pt-PT" w:eastAsia="pt-PT" w:bidi="pt-PT"/>
        </w:rPr>
      </w:pPr>
      <w:r w:rsidRPr="008A17CA">
        <w:rPr>
          <w:rFonts w:ascii="Times New Roman" w:hAnsi="Times New Roman"/>
          <w:b/>
          <w:sz w:val="24"/>
          <w:szCs w:val="24"/>
          <w:lang w:val="pt-PT" w:eastAsia="pt-PT" w:bidi="pt-PT"/>
        </w:rPr>
        <w:t>Art. 1º</w:t>
      </w:r>
      <w:r w:rsidRPr="008A17CA">
        <w:rPr>
          <w:rFonts w:ascii="Times New Roman" w:hAnsi="Times New Roman"/>
          <w:sz w:val="24"/>
          <w:szCs w:val="24"/>
          <w:lang w:val="pt-PT" w:eastAsia="pt-PT" w:bidi="pt-PT"/>
        </w:rPr>
        <w:t xml:space="preserve"> Fica o Poder Executivo autorizado a abrir crédito orçamentário especial, no valor de R$ 1.091.551,47 (hum milhão, noventa e um mil, quinhentos e cinquenta e um reais e quarenta e sete centavos), para criação de dotações orçamentárias, com recursos oriundos do Ministério do Turismo, através da  Lei Federal de nº 14.017, de 29 de junho de 2020, conhecida como Lei Aldir Blanc, que estabelece ajuda emergencial para artistas, coletivos e empresas que atuam no setor cultural e atravessam dificuldades financeiras durante a pandemia decorrente do novo Coronavírus - (COVID-19).</w:t>
      </w:r>
    </w:p>
    <w:p w:rsidR="008A17CA" w:rsidRPr="00E765FD" w:rsidRDefault="008A17CA" w:rsidP="008A17CA">
      <w:pPr>
        <w:widowControl w:val="0"/>
        <w:autoSpaceDE w:val="0"/>
        <w:autoSpaceDN w:val="0"/>
        <w:spacing w:before="6" w:after="1" w:line="240" w:lineRule="auto"/>
        <w:ind w:right="-907" w:firstLine="3118"/>
        <w:jc w:val="both"/>
        <w:rPr>
          <w:rFonts w:ascii="Arial" w:hAnsi="Arial" w:cs="Arial"/>
          <w:sz w:val="20"/>
          <w:szCs w:val="20"/>
          <w:lang w:val="pt-PT" w:eastAsia="pt-PT" w:bidi="pt-PT"/>
        </w:rPr>
      </w:pP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34"/>
        <w:gridCol w:w="5386"/>
        <w:gridCol w:w="1418"/>
      </w:tblGrid>
      <w:tr w:rsidR="008A17CA" w:rsidRPr="00624A8E" w:rsidTr="008024CE">
        <w:trPr>
          <w:trHeight w:val="184"/>
        </w:trPr>
        <w:tc>
          <w:tcPr>
            <w:tcW w:w="1990" w:type="dxa"/>
            <w:shd w:val="clear" w:color="auto" w:fill="D9D9D9"/>
          </w:tcPr>
          <w:p w:rsidR="008A17CA" w:rsidRPr="00624A8E" w:rsidRDefault="008A17CA" w:rsidP="008024CE">
            <w:pPr>
              <w:spacing w:after="0"/>
              <w:jc w:val="both"/>
              <w:rPr>
                <w:rFonts w:ascii="Arial" w:hAnsi="Arial" w:cs="Arial"/>
                <w:sz w:val="18"/>
                <w:szCs w:val="18"/>
                <w:lang w:val="pt-PT" w:eastAsia="pt-PT" w:bidi="pt-PT"/>
              </w:rPr>
            </w:pPr>
          </w:p>
        </w:tc>
        <w:tc>
          <w:tcPr>
            <w:tcW w:w="1134" w:type="dxa"/>
            <w:shd w:val="clear" w:color="auto" w:fill="D9D9D9"/>
          </w:tcPr>
          <w:p w:rsidR="008A17CA" w:rsidRPr="00624A8E" w:rsidRDefault="008A17CA" w:rsidP="008024CE">
            <w:pPr>
              <w:spacing w:after="0" w:line="216" w:lineRule="exact"/>
              <w:jc w:val="both"/>
              <w:rPr>
                <w:rFonts w:ascii="Arial" w:hAnsi="Arial" w:cs="Arial"/>
                <w:b/>
                <w:sz w:val="18"/>
                <w:szCs w:val="18"/>
                <w:lang w:val="pt-PT" w:eastAsia="pt-PT" w:bidi="pt-PT"/>
              </w:rPr>
            </w:pPr>
            <w:r w:rsidRPr="00624A8E">
              <w:rPr>
                <w:rFonts w:ascii="Arial" w:hAnsi="Arial" w:cs="Arial"/>
                <w:b/>
                <w:sz w:val="18"/>
                <w:szCs w:val="18"/>
                <w:lang w:val="pt-PT" w:eastAsia="pt-PT" w:bidi="pt-PT"/>
              </w:rPr>
              <w:t>DOTAÇÃO</w:t>
            </w:r>
          </w:p>
        </w:tc>
        <w:tc>
          <w:tcPr>
            <w:tcW w:w="5386" w:type="dxa"/>
            <w:shd w:val="clear" w:color="auto" w:fill="D9D9D9"/>
          </w:tcPr>
          <w:p w:rsidR="008A17CA" w:rsidRPr="00624A8E" w:rsidRDefault="008A17CA" w:rsidP="008024CE">
            <w:pPr>
              <w:spacing w:after="0" w:line="216" w:lineRule="exact"/>
              <w:jc w:val="both"/>
              <w:rPr>
                <w:rFonts w:ascii="Arial" w:hAnsi="Arial" w:cs="Arial"/>
                <w:b/>
                <w:sz w:val="18"/>
                <w:szCs w:val="18"/>
                <w:lang w:val="pt-PT" w:eastAsia="pt-PT" w:bidi="pt-PT"/>
              </w:rPr>
            </w:pPr>
            <w:r w:rsidRPr="00624A8E">
              <w:rPr>
                <w:rFonts w:ascii="Arial" w:hAnsi="Arial" w:cs="Arial"/>
                <w:b/>
                <w:sz w:val="18"/>
                <w:szCs w:val="18"/>
                <w:lang w:val="pt-PT" w:eastAsia="pt-PT" w:bidi="pt-PT"/>
              </w:rPr>
              <w:t>DISCRIMINAÇÃO</w:t>
            </w:r>
          </w:p>
        </w:tc>
        <w:tc>
          <w:tcPr>
            <w:tcW w:w="1418" w:type="dxa"/>
            <w:shd w:val="clear" w:color="auto" w:fill="D9D9D9"/>
          </w:tcPr>
          <w:p w:rsidR="008A17CA" w:rsidRPr="00624A8E" w:rsidRDefault="008A17CA" w:rsidP="008024CE">
            <w:pPr>
              <w:spacing w:after="0" w:line="216" w:lineRule="exact"/>
              <w:jc w:val="both"/>
              <w:rPr>
                <w:rFonts w:ascii="Arial" w:hAnsi="Arial" w:cs="Arial"/>
                <w:b/>
                <w:sz w:val="18"/>
                <w:szCs w:val="18"/>
                <w:lang w:val="pt-PT" w:eastAsia="pt-PT" w:bidi="pt-PT"/>
              </w:rPr>
            </w:pPr>
            <w:r w:rsidRPr="00624A8E">
              <w:rPr>
                <w:rFonts w:ascii="Arial" w:hAnsi="Arial" w:cs="Arial"/>
                <w:b/>
                <w:sz w:val="18"/>
                <w:szCs w:val="18"/>
                <w:lang w:val="pt-PT" w:eastAsia="pt-PT" w:bidi="pt-PT"/>
              </w:rPr>
              <w:t>VALOR RS</w:t>
            </w:r>
          </w:p>
        </w:tc>
      </w:tr>
      <w:tr w:rsidR="008A17CA" w:rsidRPr="00624A8E" w:rsidTr="008024CE">
        <w:trPr>
          <w:trHeight w:val="216"/>
        </w:trPr>
        <w:tc>
          <w:tcPr>
            <w:tcW w:w="1990"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ÓRGÃO</w:t>
            </w:r>
          </w:p>
        </w:tc>
        <w:tc>
          <w:tcPr>
            <w:tcW w:w="1134"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02</w:t>
            </w:r>
          </w:p>
        </w:tc>
        <w:tc>
          <w:tcPr>
            <w:tcW w:w="5386"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PREFEITURA MUNICIPAL DE POUSO ALEGRE</w:t>
            </w:r>
          </w:p>
        </w:tc>
        <w:tc>
          <w:tcPr>
            <w:tcW w:w="1418" w:type="dxa"/>
            <w:vMerge w:val="restart"/>
          </w:tcPr>
          <w:p w:rsidR="008A17CA" w:rsidRPr="00624A8E" w:rsidRDefault="008A17CA" w:rsidP="008024CE">
            <w:pPr>
              <w:spacing w:after="0"/>
              <w:jc w:val="both"/>
              <w:rPr>
                <w:rFonts w:ascii="Arial" w:hAnsi="Arial" w:cs="Arial"/>
                <w:sz w:val="18"/>
                <w:szCs w:val="18"/>
                <w:lang w:val="pt-PT" w:eastAsia="pt-PT" w:bidi="pt-PT"/>
              </w:rPr>
            </w:pPr>
          </w:p>
        </w:tc>
      </w:tr>
      <w:tr w:rsidR="008A17CA" w:rsidRPr="00624A8E" w:rsidTr="008024CE">
        <w:trPr>
          <w:trHeight w:val="134"/>
        </w:trPr>
        <w:tc>
          <w:tcPr>
            <w:tcW w:w="1990" w:type="dxa"/>
          </w:tcPr>
          <w:p w:rsidR="008A17CA" w:rsidRPr="00624A8E" w:rsidRDefault="008A17CA" w:rsidP="008024CE">
            <w:pPr>
              <w:spacing w:after="0" w:line="217"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Unidade</w:t>
            </w:r>
          </w:p>
        </w:tc>
        <w:tc>
          <w:tcPr>
            <w:tcW w:w="1134" w:type="dxa"/>
          </w:tcPr>
          <w:p w:rsidR="008A17CA" w:rsidRPr="00624A8E" w:rsidRDefault="008A17CA" w:rsidP="008024CE">
            <w:pPr>
              <w:spacing w:after="0" w:line="217"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07</w:t>
            </w:r>
          </w:p>
        </w:tc>
        <w:tc>
          <w:tcPr>
            <w:tcW w:w="5386" w:type="dxa"/>
          </w:tcPr>
          <w:p w:rsidR="008A17CA" w:rsidRPr="00624A8E" w:rsidRDefault="008A17CA" w:rsidP="008024CE">
            <w:pPr>
              <w:spacing w:after="0" w:line="217"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SECRETARIA MUNICIPAL DE EDUCAÇÃO E CULTURA</w:t>
            </w:r>
          </w:p>
        </w:tc>
        <w:tc>
          <w:tcPr>
            <w:tcW w:w="1418" w:type="dxa"/>
            <w:vMerge/>
            <w:tcBorders>
              <w:top w:val="nil"/>
            </w:tcBorders>
          </w:tcPr>
          <w:p w:rsidR="008A17CA" w:rsidRPr="00624A8E" w:rsidRDefault="008A17CA" w:rsidP="008024CE">
            <w:pPr>
              <w:spacing w:after="0"/>
              <w:jc w:val="both"/>
              <w:rPr>
                <w:rFonts w:ascii="Arial" w:hAnsi="Arial" w:cs="Arial"/>
                <w:sz w:val="18"/>
                <w:szCs w:val="18"/>
              </w:rPr>
            </w:pPr>
          </w:p>
        </w:tc>
      </w:tr>
      <w:tr w:rsidR="008A17CA" w:rsidRPr="00624A8E" w:rsidTr="008024CE">
        <w:trPr>
          <w:trHeight w:val="180"/>
        </w:trPr>
        <w:tc>
          <w:tcPr>
            <w:tcW w:w="1990"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Função</w:t>
            </w:r>
          </w:p>
        </w:tc>
        <w:tc>
          <w:tcPr>
            <w:tcW w:w="1134"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13</w:t>
            </w:r>
          </w:p>
        </w:tc>
        <w:tc>
          <w:tcPr>
            <w:tcW w:w="5386"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CULTURA</w:t>
            </w:r>
          </w:p>
        </w:tc>
        <w:tc>
          <w:tcPr>
            <w:tcW w:w="1418" w:type="dxa"/>
            <w:vMerge/>
            <w:tcBorders>
              <w:top w:val="nil"/>
            </w:tcBorders>
          </w:tcPr>
          <w:p w:rsidR="008A17CA" w:rsidRPr="00624A8E" w:rsidRDefault="008A17CA" w:rsidP="008024CE">
            <w:pPr>
              <w:spacing w:after="0"/>
              <w:jc w:val="both"/>
              <w:rPr>
                <w:rFonts w:ascii="Arial" w:hAnsi="Arial" w:cs="Arial"/>
                <w:sz w:val="18"/>
                <w:szCs w:val="18"/>
              </w:rPr>
            </w:pPr>
          </w:p>
        </w:tc>
      </w:tr>
      <w:tr w:rsidR="008A17CA" w:rsidRPr="00624A8E" w:rsidTr="008024CE">
        <w:trPr>
          <w:trHeight w:val="98"/>
        </w:trPr>
        <w:tc>
          <w:tcPr>
            <w:tcW w:w="1990"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Subfunção</w:t>
            </w:r>
          </w:p>
        </w:tc>
        <w:tc>
          <w:tcPr>
            <w:tcW w:w="1134"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392</w:t>
            </w:r>
          </w:p>
        </w:tc>
        <w:tc>
          <w:tcPr>
            <w:tcW w:w="5386"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DIFUSÃO CULTURAL</w:t>
            </w:r>
          </w:p>
        </w:tc>
        <w:tc>
          <w:tcPr>
            <w:tcW w:w="1418" w:type="dxa"/>
            <w:vMerge/>
            <w:tcBorders>
              <w:top w:val="nil"/>
            </w:tcBorders>
          </w:tcPr>
          <w:p w:rsidR="008A17CA" w:rsidRPr="00624A8E" w:rsidRDefault="008A17CA" w:rsidP="008024CE">
            <w:pPr>
              <w:spacing w:after="0"/>
              <w:jc w:val="both"/>
              <w:rPr>
                <w:rFonts w:ascii="Arial" w:hAnsi="Arial" w:cs="Arial"/>
                <w:sz w:val="18"/>
                <w:szCs w:val="18"/>
              </w:rPr>
            </w:pPr>
          </w:p>
        </w:tc>
      </w:tr>
      <w:tr w:rsidR="008A17CA" w:rsidRPr="00624A8E" w:rsidTr="008024CE">
        <w:trPr>
          <w:trHeight w:val="158"/>
        </w:trPr>
        <w:tc>
          <w:tcPr>
            <w:tcW w:w="1990"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Programa</w:t>
            </w:r>
          </w:p>
        </w:tc>
        <w:tc>
          <w:tcPr>
            <w:tcW w:w="1134"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0016</w:t>
            </w:r>
          </w:p>
        </w:tc>
        <w:tc>
          <w:tcPr>
            <w:tcW w:w="5386" w:type="dxa"/>
          </w:tcPr>
          <w:p w:rsidR="008A17CA" w:rsidRPr="00624A8E" w:rsidRDefault="008A17CA" w:rsidP="008024CE">
            <w:pPr>
              <w:spacing w:after="0" w:line="216" w:lineRule="exact"/>
              <w:jc w:val="both"/>
              <w:rPr>
                <w:rFonts w:ascii="Arial" w:hAnsi="Arial" w:cs="Arial"/>
                <w:sz w:val="18"/>
                <w:szCs w:val="18"/>
                <w:lang w:val="pt-PT" w:eastAsia="pt-PT" w:bidi="pt-PT"/>
              </w:rPr>
            </w:pPr>
            <w:r w:rsidRPr="00624A8E">
              <w:rPr>
                <w:rFonts w:ascii="Arial" w:hAnsi="Arial" w:cs="Arial"/>
                <w:sz w:val="18"/>
                <w:szCs w:val="18"/>
                <w:lang w:val="pt-PT" w:eastAsia="pt-PT" w:bidi="pt-PT"/>
              </w:rPr>
              <w:t>Pouso Alegre Patrimônio Cultural</w:t>
            </w:r>
          </w:p>
        </w:tc>
        <w:tc>
          <w:tcPr>
            <w:tcW w:w="1418" w:type="dxa"/>
            <w:vMerge/>
            <w:tcBorders>
              <w:top w:val="nil"/>
            </w:tcBorders>
          </w:tcPr>
          <w:p w:rsidR="008A17CA" w:rsidRPr="00624A8E" w:rsidRDefault="008A17CA" w:rsidP="008024CE">
            <w:pPr>
              <w:spacing w:after="0"/>
              <w:jc w:val="both"/>
              <w:rPr>
                <w:rFonts w:ascii="Arial" w:hAnsi="Arial" w:cs="Arial"/>
                <w:sz w:val="18"/>
                <w:szCs w:val="18"/>
              </w:rPr>
            </w:pPr>
          </w:p>
        </w:tc>
      </w:tr>
      <w:tr w:rsidR="008A17CA" w:rsidRPr="00624A8E" w:rsidTr="008024CE">
        <w:trPr>
          <w:trHeight w:val="450"/>
        </w:trPr>
        <w:tc>
          <w:tcPr>
            <w:tcW w:w="1990" w:type="dxa"/>
          </w:tcPr>
          <w:p w:rsidR="008A17CA" w:rsidRPr="00624A8E" w:rsidRDefault="008A17CA" w:rsidP="008024CE">
            <w:pPr>
              <w:spacing w:after="0" w:line="216" w:lineRule="exact"/>
              <w:jc w:val="both"/>
              <w:rPr>
                <w:rFonts w:ascii="Arial" w:hAnsi="Arial" w:cs="Arial"/>
                <w:color w:val="000000"/>
                <w:sz w:val="18"/>
                <w:szCs w:val="18"/>
                <w:lang w:val="pt-PT" w:eastAsia="pt-PT" w:bidi="pt-PT"/>
              </w:rPr>
            </w:pPr>
            <w:r w:rsidRPr="00624A8E">
              <w:rPr>
                <w:rFonts w:ascii="Arial" w:hAnsi="Arial" w:cs="Arial"/>
                <w:color w:val="000000"/>
                <w:sz w:val="18"/>
                <w:szCs w:val="18"/>
                <w:lang w:val="pt-PT" w:eastAsia="pt-PT" w:bidi="pt-PT"/>
              </w:rPr>
              <w:t>Atividade</w:t>
            </w:r>
          </w:p>
        </w:tc>
        <w:tc>
          <w:tcPr>
            <w:tcW w:w="1134" w:type="dxa"/>
          </w:tcPr>
          <w:p w:rsidR="008A17CA" w:rsidRPr="00624A8E" w:rsidRDefault="008A17CA" w:rsidP="008024CE">
            <w:pPr>
              <w:spacing w:after="0" w:line="216" w:lineRule="exact"/>
              <w:jc w:val="both"/>
              <w:rPr>
                <w:rFonts w:ascii="Arial" w:hAnsi="Arial" w:cs="Arial"/>
                <w:color w:val="000000"/>
                <w:sz w:val="18"/>
                <w:szCs w:val="18"/>
                <w:lang w:val="pt-PT" w:eastAsia="pt-PT" w:bidi="pt-PT"/>
              </w:rPr>
            </w:pPr>
            <w:r w:rsidRPr="00624A8E">
              <w:rPr>
                <w:rFonts w:ascii="Arial" w:hAnsi="Arial" w:cs="Arial"/>
                <w:color w:val="000000"/>
                <w:sz w:val="18"/>
                <w:szCs w:val="18"/>
                <w:lang w:val="pt-PT" w:eastAsia="pt-PT" w:bidi="pt-PT"/>
              </w:rPr>
              <w:t>2635</w:t>
            </w:r>
          </w:p>
        </w:tc>
        <w:tc>
          <w:tcPr>
            <w:tcW w:w="5386" w:type="dxa"/>
          </w:tcPr>
          <w:p w:rsidR="008A17CA" w:rsidRPr="00624A8E" w:rsidRDefault="008A17CA" w:rsidP="008024CE">
            <w:pPr>
              <w:spacing w:after="0" w:line="216" w:lineRule="exact"/>
              <w:jc w:val="both"/>
              <w:rPr>
                <w:rFonts w:ascii="Arial" w:hAnsi="Arial" w:cs="Arial"/>
                <w:color w:val="000000"/>
                <w:sz w:val="18"/>
                <w:szCs w:val="18"/>
                <w:lang w:val="pt-PT" w:eastAsia="pt-PT" w:bidi="pt-PT"/>
              </w:rPr>
            </w:pPr>
            <w:r w:rsidRPr="00624A8E">
              <w:rPr>
                <w:rFonts w:ascii="Arial" w:hAnsi="Arial" w:cs="Arial"/>
                <w:color w:val="000000"/>
                <w:sz w:val="18"/>
                <w:szCs w:val="18"/>
                <w:lang w:val="pt-PT" w:eastAsia="pt-PT" w:bidi="pt-PT"/>
              </w:rPr>
              <w:t>AÇÕES EMERGÊNCIAIS DESTINADAS AO SETOR CULTURAL – COVID19</w:t>
            </w:r>
          </w:p>
        </w:tc>
        <w:tc>
          <w:tcPr>
            <w:tcW w:w="1418" w:type="dxa"/>
            <w:vMerge/>
            <w:tcBorders>
              <w:top w:val="nil"/>
            </w:tcBorders>
          </w:tcPr>
          <w:p w:rsidR="008A17CA" w:rsidRPr="00624A8E" w:rsidRDefault="008A17CA" w:rsidP="008024CE">
            <w:pPr>
              <w:spacing w:after="0"/>
              <w:jc w:val="both"/>
              <w:rPr>
                <w:rFonts w:ascii="Arial" w:hAnsi="Arial" w:cs="Arial"/>
                <w:sz w:val="18"/>
                <w:szCs w:val="18"/>
              </w:rPr>
            </w:pPr>
          </w:p>
        </w:tc>
      </w:tr>
      <w:tr w:rsidR="008A17CA" w:rsidRPr="00624A8E" w:rsidTr="008024CE">
        <w:trPr>
          <w:trHeight w:val="182"/>
        </w:trPr>
        <w:tc>
          <w:tcPr>
            <w:tcW w:w="1990" w:type="dxa"/>
          </w:tcPr>
          <w:p w:rsidR="008A17CA" w:rsidRPr="00624A8E" w:rsidRDefault="008A17CA" w:rsidP="008024CE">
            <w:pPr>
              <w:spacing w:before="1" w:after="0" w:line="273" w:lineRule="auto"/>
              <w:jc w:val="both"/>
              <w:rPr>
                <w:rFonts w:ascii="Arial" w:hAnsi="Arial" w:cs="Arial"/>
                <w:b/>
                <w:sz w:val="18"/>
                <w:szCs w:val="18"/>
                <w:lang w:val="pt-PT" w:eastAsia="pt-PT" w:bidi="pt-PT"/>
              </w:rPr>
            </w:pPr>
            <w:r w:rsidRPr="00624A8E">
              <w:rPr>
                <w:rFonts w:ascii="Arial" w:hAnsi="Arial" w:cs="Arial"/>
                <w:b/>
                <w:sz w:val="18"/>
                <w:szCs w:val="18"/>
                <w:lang w:val="pt-PT" w:eastAsia="pt-PT" w:bidi="pt-PT"/>
              </w:rPr>
              <w:t>Elemento de Despesa</w:t>
            </w:r>
          </w:p>
        </w:tc>
        <w:tc>
          <w:tcPr>
            <w:tcW w:w="1134" w:type="dxa"/>
          </w:tcPr>
          <w:p w:rsidR="008A17CA" w:rsidRPr="00624A8E" w:rsidRDefault="008A17CA" w:rsidP="008024CE">
            <w:pPr>
              <w:spacing w:after="0" w:line="216" w:lineRule="exact"/>
              <w:jc w:val="both"/>
              <w:rPr>
                <w:rFonts w:ascii="Arial" w:hAnsi="Arial" w:cs="Arial"/>
                <w:b/>
                <w:sz w:val="18"/>
                <w:szCs w:val="18"/>
                <w:lang w:val="pt-PT" w:eastAsia="pt-PT" w:bidi="pt-PT"/>
              </w:rPr>
            </w:pPr>
            <w:r w:rsidRPr="00624A8E">
              <w:rPr>
                <w:rFonts w:ascii="Arial" w:hAnsi="Arial" w:cs="Arial"/>
                <w:b/>
                <w:sz w:val="18"/>
                <w:szCs w:val="18"/>
                <w:lang w:val="pt-PT" w:eastAsia="pt-PT" w:bidi="pt-PT"/>
              </w:rPr>
              <w:t>335041.00</w:t>
            </w:r>
          </w:p>
        </w:tc>
        <w:tc>
          <w:tcPr>
            <w:tcW w:w="5386" w:type="dxa"/>
          </w:tcPr>
          <w:p w:rsidR="008A17CA" w:rsidRPr="00624A8E" w:rsidRDefault="008A17CA" w:rsidP="008024CE">
            <w:pPr>
              <w:spacing w:before="1" w:after="0"/>
              <w:jc w:val="both"/>
              <w:rPr>
                <w:rFonts w:ascii="Arial" w:hAnsi="Arial" w:cs="Arial"/>
                <w:b/>
                <w:sz w:val="18"/>
                <w:szCs w:val="18"/>
                <w:lang w:val="pt-PT" w:eastAsia="pt-PT" w:bidi="pt-PT"/>
              </w:rPr>
            </w:pPr>
            <w:r w:rsidRPr="00624A8E">
              <w:rPr>
                <w:rFonts w:ascii="Arial" w:hAnsi="Arial" w:cs="Arial"/>
                <w:b/>
                <w:sz w:val="18"/>
                <w:szCs w:val="18"/>
                <w:lang w:val="pt-PT" w:eastAsia="pt-PT" w:bidi="pt-PT"/>
              </w:rPr>
              <w:t>CONTRIBUIÇÕES</w:t>
            </w:r>
          </w:p>
        </w:tc>
        <w:tc>
          <w:tcPr>
            <w:tcW w:w="1418" w:type="dxa"/>
          </w:tcPr>
          <w:p w:rsidR="008A17CA" w:rsidRPr="00624A8E" w:rsidRDefault="008A17CA" w:rsidP="008024CE">
            <w:pPr>
              <w:spacing w:after="0" w:line="216" w:lineRule="exact"/>
              <w:jc w:val="both"/>
              <w:rPr>
                <w:rFonts w:ascii="Arial" w:hAnsi="Arial" w:cs="Arial"/>
                <w:b/>
                <w:sz w:val="18"/>
                <w:szCs w:val="18"/>
                <w:lang w:val="pt-PT" w:eastAsia="pt-PT" w:bidi="pt-PT"/>
              </w:rPr>
            </w:pPr>
            <w:r w:rsidRPr="00624A8E">
              <w:rPr>
                <w:rFonts w:ascii="Arial" w:hAnsi="Arial" w:cs="Arial"/>
                <w:b/>
                <w:sz w:val="18"/>
                <w:szCs w:val="18"/>
                <w:lang w:val="pt-PT" w:eastAsia="pt-PT" w:bidi="pt-PT"/>
              </w:rPr>
              <w:t>545.781,47</w:t>
            </w:r>
          </w:p>
        </w:tc>
      </w:tr>
      <w:tr w:rsidR="008A17CA" w:rsidRPr="00624A8E" w:rsidTr="008024CE">
        <w:trPr>
          <w:trHeight w:val="198"/>
        </w:trPr>
        <w:tc>
          <w:tcPr>
            <w:tcW w:w="1990" w:type="dxa"/>
            <w:tcBorders>
              <w:top w:val="single" w:sz="4" w:space="0" w:color="auto"/>
              <w:left w:val="single" w:sz="4" w:space="0" w:color="auto"/>
              <w:bottom w:val="single" w:sz="4" w:space="0" w:color="auto"/>
              <w:right w:val="single" w:sz="4" w:space="0" w:color="auto"/>
            </w:tcBorders>
          </w:tcPr>
          <w:p w:rsidR="008A17CA" w:rsidRPr="00624A8E" w:rsidRDefault="008A17CA" w:rsidP="008024CE">
            <w:pPr>
              <w:spacing w:before="1" w:after="0" w:line="273" w:lineRule="auto"/>
              <w:rPr>
                <w:rFonts w:ascii="Arial" w:hAnsi="Arial" w:cs="Arial"/>
                <w:color w:val="000000"/>
                <w:sz w:val="18"/>
                <w:szCs w:val="18"/>
                <w:lang w:val="pt-PT" w:eastAsia="pt-PT" w:bidi="pt-PT"/>
              </w:rPr>
            </w:pPr>
            <w:r w:rsidRPr="00624A8E">
              <w:rPr>
                <w:rFonts w:ascii="Arial" w:hAnsi="Arial" w:cs="Arial"/>
                <w:b/>
                <w:sz w:val="18"/>
                <w:szCs w:val="18"/>
                <w:lang w:val="pt-PT" w:eastAsia="pt-PT" w:bidi="pt-PT"/>
              </w:rPr>
              <w:t>Elemento de Despesa</w:t>
            </w:r>
          </w:p>
        </w:tc>
        <w:tc>
          <w:tcPr>
            <w:tcW w:w="1134" w:type="dxa"/>
          </w:tcPr>
          <w:p w:rsidR="008A17CA" w:rsidRPr="00624A8E" w:rsidRDefault="008A17CA" w:rsidP="008024CE">
            <w:pPr>
              <w:spacing w:after="0" w:line="216" w:lineRule="exact"/>
              <w:jc w:val="both"/>
              <w:rPr>
                <w:rFonts w:ascii="Arial" w:hAnsi="Arial" w:cs="Arial"/>
                <w:b/>
                <w:sz w:val="18"/>
                <w:szCs w:val="18"/>
                <w:lang w:val="pt-PT" w:eastAsia="pt-PT" w:bidi="pt-PT"/>
              </w:rPr>
            </w:pPr>
            <w:r w:rsidRPr="00624A8E">
              <w:rPr>
                <w:rFonts w:ascii="Arial" w:hAnsi="Arial" w:cs="Arial"/>
                <w:b/>
                <w:sz w:val="18"/>
                <w:szCs w:val="18"/>
                <w:lang w:val="pt-PT" w:eastAsia="pt-PT" w:bidi="pt-PT"/>
              </w:rPr>
              <w:t>336041.00</w:t>
            </w:r>
          </w:p>
        </w:tc>
        <w:tc>
          <w:tcPr>
            <w:tcW w:w="5386" w:type="dxa"/>
          </w:tcPr>
          <w:p w:rsidR="008A17CA" w:rsidRPr="00624A8E" w:rsidRDefault="008A17CA" w:rsidP="008024CE">
            <w:pPr>
              <w:spacing w:before="1" w:after="0"/>
              <w:jc w:val="both"/>
              <w:rPr>
                <w:rFonts w:ascii="Arial" w:hAnsi="Arial" w:cs="Arial"/>
                <w:b/>
                <w:sz w:val="18"/>
                <w:szCs w:val="18"/>
                <w:lang w:val="pt-PT" w:eastAsia="pt-PT" w:bidi="pt-PT"/>
              </w:rPr>
            </w:pPr>
            <w:r w:rsidRPr="00624A8E">
              <w:rPr>
                <w:rFonts w:ascii="Arial" w:hAnsi="Arial" w:cs="Arial"/>
                <w:b/>
                <w:sz w:val="18"/>
                <w:szCs w:val="18"/>
                <w:lang w:val="pt-PT" w:eastAsia="pt-PT" w:bidi="pt-PT"/>
              </w:rPr>
              <w:t>CONTRIBIUIÇÕES</w:t>
            </w:r>
          </w:p>
        </w:tc>
        <w:tc>
          <w:tcPr>
            <w:tcW w:w="1418" w:type="dxa"/>
          </w:tcPr>
          <w:p w:rsidR="008A17CA" w:rsidRPr="00624A8E" w:rsidRDefault="008A17CA" w:rsidP="008024CE">
            <w:pPr>
              <w:spacing w:after="0" w:line="216" w:lineRule="exact"/>
              <w:jc w:val="both"/>
              <w:rPr>
                <w:rFonts w:ascii="Arial" w:hAnsi="Arial" w:cs="Arial"/>
                <w:b/>
                <w:sz w:val="18"/>
                <w:szCs w:val="18"/>
                <w:lang w:val="pt-PT" w:eastAsia="pt-PT" w:bidi="pt-PT"/>
              </w:rPr>
            </w:pPr>
            <w:r w:rsidRPr="00624A8E">
              <w:rPr>
                <w:rFonts w:ascii="Arial" w:hAnsi="Arial" w:cs="Arial"/>
                <w:b/>
                <w:sz w:val="18"/>
                <w:szCs w:val="18"/>
                <w:lang w:val="pt-PT" w:eastAsia="pt-PT" w:bidi="pt-PT"/>
              </w:rPr>
              <w:t>545.780,00</w:t>
            </w:r>
          </w:p>
        </w:tc>
      </w:tr>
      <w:tr w:rsidR="008A17CA" w:rsidRPr="00624A8E" w:rsidTr="008024CE">
        <w:trPr>
          <w:trHeight w:val="408"/>
        </w:trPr>
        <w:tc>
          <w:tcPr>
            <w:tcW w:w="1990" w:type="dxa"/>
            <w:tcBorders>
              <w:top w:val="single" w:sz="4" w:space="0" w:color="auto"/>
              <w:left w:val="single" w:sz="4" w:space="0" w:color="auto"/>
              <w:bottom w:val="single" w:sz="4" w:space="0" w:color="auto"/>
              <w:right w:val="single" w:sz="4" w:space="0" w:color="auto"/>
            </w:tcBorders>
          </w:tcPr>
          <w:p w:rsidR="008A17CA" w:rsidRPr="00624A8E" w:rsidRDefault="008A17CA" w:rsidP="008024CE">
            <w:pPr>
              <w:spacing w:before="1" w:after="0" w:line="273" w:lineRule="auto"/>
              <w:jc w:val="center"/>
              <w:rPr>
                <w:rFonts w:ascii="Arial" w:hAnsi="Arial" w:cs="Arial"/>
                <w:color w:val="000000"/>
                <w:sz w:val="18"/>
                <w:szCs w:val="18"/>
                <w:lang w:val="pt-PT" w:eastAsia="pt-PT" w:bidi="pt-PT"/>
              </w:rPr>
            </w:pPr>
            <w:r w:rsidRPr="00624A8E">
              <w:rPr>
                <w:rFonts w:ascii="Arial" w:hAnsi="Arial" w:cs="Arial"/>
                <w:color w:val="000000"/>
                <w:sz w:val="18"/>
                <w:szCs w:val="18"/>
                <w:lang w:val="pt-PT" w:eastAsia="pt-PT" w:bidi="pt-PT"/>
              </w:rPr>
              <w:t>Fonte de Recurso/Aplicação</w:t>
            </w:r>
          </w:p>
        </w:tc>
        <w:tc>
          <w:tcPr>
            <w:tcW w:w="1134" w:type="dxa"/>
            <w:tcBorders>
              <w:top w:val="single" w:sz="4" w:space="0" w:color="auto"/>
              <w:left w:val="single" w:sz="4" w:space="0" w:color="auto"/>
              <w:bottom w:val="single" w:sz="4" w:space="0" w:color="auto"/>
              <w:right w:val="single" w:sz="4" w:space="0" w:color="auto"/>
            </w:tcBorders>
          </w:tcPr>
          <w:p w:rsidR="008A17CA" w:rsidRPr="00624A8E" w:rsidRDefault="008A17CA" w:rsidP="008024CE">
            <w:pPr>
              <w:spacing w:after="0" w:line="216" w:lineRule="exact"/>
              <w:jc w:val="both"/>
              <w:rPr>
                <w:rFonts w:ascii="Arial" w:hAnsi="Arial" w:cs="Arial"/>
                <w:color w:val="000000"/>
                <w:sz w:val="18"/>
                <w:szCs w:val="18"/>
                <w:lang w:val="pt-PT" w:eastAsia="pt-PT" w:bidi="pt-PT"/>
              </w:rPr>
            </w:pPr>
            <w:r w:rsidRPr="00624A8E">
              <w:rPr>
                <w:rFonts w:ascii="Arial" w:hAnsi="Arial" w:cs="Arial"/>
                <w:color w:val="000000"/>
                <w:sz w:val="18"/>
                <w:szCs w:val="18"/>
                <w:lang w:val="pt-PT" w:eastAsia="pt-PT" w:bidi="pt-PT"/>
              </w:rPr>
              <w:t>1620000</w:t>
            </w:r>
          </w:p>
        </w:tc>
        <w:tc>
          <w:tcPr>
            <w:tcW w:w="5386" w:type="dxa"/>
            <w:tcBorders>
              <w:top w:val="single" w:sz="4" w:space="0" w:color="auto"/>
              <w:left w:val="single" w:sz="4" w:space="0" w:color="auto"/>
              <w:bottom w:val="single" w:sz="4" w:space="0" w:color="auto"/>
              <w:right w:val="nil"/>
            </w:tcBorders>
          </w:tcPr>
          <w:p w:rsidR="008A17CA" w:rsidRPr="00624A8E" w:rsidRDefault="008A17CA" w:rsidP="008024CE">
            <w:pPr>
              <w:spacing w:after="0"/>
              <w:jc w:val="both"/>
              <w:rPr>
                <w:rFonts w:ascii="Arial" w:hAnsi="Arial" w:cs="Arial"/>
                <w:color w:val="FF0000"/>
                <w:sz w:val="18"/>
                <w:szCs w:val="18"/>
                <w:lang w:val="pt-PT" w:eastAsia="pt-PT" w:bidi="pt-PT"/>
              </w:rPr>
            </w:pPr>
            <w:r w:rsidRPr="00624A8E">
              <w:rPr>
                <w:rFonts w:ascii="Arial" w:hAnsi="Arial" w:cs="Arial"/>
                <w:iCs/>
                <w:sz w:val="18"/>
                <w:szCs w:val="18"/>
              </w:rPr>
              <w:t xml:space="preserve">Transferências de Recursos para Aplicação em Ações </w:t>
            </w:r>
            <w:proofErr w:type="spellStart"/>
            <w:r w:rsidRPr="00624A8E">
              <w:rPr>
                <w:rFonts w:ascii="Arial" w:hAnsi="Arial" w:cs="Arial"/>
                <w:iCs/>
                <w:sz w:val="18"/>
                <w:szCs w:val="18"/>
              </w:rPr>
              <w:t>Emergênciais</w:t>
            </w:r>
            <w:proofErr w:type="spellEnd"/>
            <w:r w:rsidRPr="00624A8E">
              <w:rPr>
                <w:rFonts w:ascii="Arial" w:hAnsi="Arial" w:cs="Arial"/>
                <w:iCs/>
                <w:sz w:val="18"/>
                <w:szCs w:val="18"/>
              </w:rPr>
              <w:t xml:space="preserve"> de Apoio ao Setor Cultural – Lei Aldir Blanc</w:t>
            </w:r>
          </w:p>
        </w:tc>
        <w:tc>
          <w:tcPr>
            <w:tcW w:w="1418" w:type="dxa"/>
            <w:tcBorders>
              <w:top w:val="single" w:sz="4" w:space="0" w:color="auto"/>
              <w:left w:val="nil"/>
              <w:bottom w:val="single" w:sz="4" w:space="0" w:color="auto"/>
              <w:right w:val="single" w:sz="4" w:space="0" w:color="auto"/>
            </w:tcBorders>
          </w:tcPr>
          <w:p w:rsidR="008A17CA" w:rsidRPr="00624A8E" w:rsidRDefault="008A17CA" w:rsidP="008024CE">
            <w:pPr>
              <w:spacing w:after="0"/>
              <w:jc w:val="both"/>
              <w:rPr>
                <w:rFonts w:ascii="Arial" w:hAnsi="Arial" w:cs="Arial"/>
                <w:sz w:val="18"/>
                <w:szCs w:val="18"/>
                <w:lang w:val="pt-PT" w:eastAsia="pt-PT" w:bidi="pt-PT"/>
              </w:rPr>
            </w:pPr>
          </w:p>
        </w:tc>
      </w:tr>
    </w:tbl>
    <w:p w:rsidR="008A17CA" w:rsidRPr="00E765FD" w:rsidRDefault="008A17CA" w:rsidP="008A17CA">
      <w:pPr>
        <w:pStyle w:val="SemEspaamento"/>
        <w:rPr>
          <w:lang w:val="pt-PT" w:eastAsia="pt-PT" w:bidi="pt-PT"/>
        </w:rPr>
      </w:pPr>
    </w:p>
    <w:p w:rsidR="008A17CA" w:rsidRPr="008A17CA" w:rsidRDefault="008A17CA" w:rsidP="008A17CA">
      <w:pPr>
        <w:pStyle w:val="SemEspaamento"/>
        <w:jc w:val="both"/>
        <w:rPr>
          <w:rFonts w:ascii="Times New Roman" w:hAnsi="Times New Roman"/>
          <w:color w:val="FF0000"/>
          <w:sz w:val="24"/>
          <w:szCs w:val="24"/>
          <w:lang w:val="pt-PT" w:eastAsia="pt-PT" w:bidi="pt-PT"/>
        </w:rPr>
      </w:pPr>
      <w:r w:rsidRPr="008A17CA">
        <w:rPr>
          <w:rFonts w:ascii="Times New Roman" w:hAnsi="Times New Roman"/>
          <w:b/>
          <w:color w:val="000000"/>
          <w:sz w:val="24"/>
          <w:szCs w:val="24"/>
          <w:lang w:val="pt-PT" w:eastAsia="pt-PT" w:bidi="pt-PT"/>
        </w:rPr>
        <w:t>Art. 2º</w:t>
      </w:r>
      <w:r>
        <w:rPr>
          <w:rFonts w:ascii="Times New Roman" w:hAnsi="Times New Roman"/>
          <w:color w:val="000000"/>
          <w:sz w:val="24"/>
          <w:szCs w:val="24"/>
          <w:lang w:val="pt-PT" w:eastAsia="pt-PT" w:bidi="pt-PT"/>
        </w:rPr>
        <w:t xml:space="preserve"> </w:t>
      </w:r>
      <w:r w:rsidRPr="008A17CA">
        <w:rPr>
          <w:rFonts w:ascii="Times New Roman" w:hAnsi="Times New Roman"/>
          <w:color w:val="000000"/>
          <w:sz w:val="24"/>
          <w:szCs w:val="24"/>
          <w:lang w:val="pt-PT" w:eastAsia="pt-PT" w:bidi="pt-PT"/>
        </w:rPr>
        <w:t xml:space="preserve">Para ocorrer </w:t>
      </w:r>
      <w:r w:rsidRPr="008A17CA">
        <w:rPr>
          <w:rFonts w:ascii="Times New Roman" w:hAnsi="Times New Roman"/>
          <w:color w:val="000000"/>
          <w:spacing w:val="-3"/>
          <w:sz w:val="24"/>
          <w:szCs w:val="24"/>
          <w:lang w:val="pt-PT" w:eastAsia="pt-PT" w:bidi="pt-PT"/>
        </w:rPr>
        <w:t xml:space="preserve">o </w:t>
      </w:r>
      <w:r w:rsidRPr="008A17CA">
        <w:rPr>
          <w:rFonts w:ascii="Times New Roman" w:hAnsi="Times New Roman"/>
          <w:color w:val="000000"/>
          <w:sz w:val="24"/>
          <w:szCs w:val="24"/>
          <w:lang w:val="pt-PT" w:eastAsia="pt-PT" w:bidi="pt-PT"/>
        </w:rPr>
        <w:t>crédito indicado no artigo anterior, será utilizado como recurso o excesso de arrecadação apurado na receita 171899.11 – Outras Transferências da União – Principal,  Fonte de Recurso 162</w:t>
      </w:r>
      <w:r w:rsidRPr="008A17CA">
        <w:rPr>
          <w:rFonts w:ascii="Times New Roman" w:hAnsi="Times New Roman"/>
          <w:color w:val="FF0000"/>
          <w:sz w:val="24"/>
          <w:szCs w:val="24"/>
          <w:lang w:val="pt-PT" w:eastAsia="pt-PT" w:bidi="pt-PT"/>
        </w:rPr>
        <w:t xml:space="preserve"> </w:t>
      </w:r>
      <w:r w:rsidRPr="008A17CA">
        <w:rPr>
          <w:rFonts w:ascii="Times New Roman" w:hAnsi="Times New Roman"/>
          <w:color w:val="000000"/>
          <w:sz w:val="24"/>
          <w:szCs w:val="24"/>
          <w:lang w:val="pt-PT" w:eastAsia="pt-PT" w:bidi="pt-PT"/>
        </w:rPr>
        <w:t>-</w:t>
      </w:r>
      <w:r w:rsidRPr="008A17CA">
        <w:rPr>
          <w:rFonts w:ascii="Times New Roman" w:hAnsi="Times New Roman"/>
          <w:color w:val="FF0000"/>
          <w:sz w:val="24"/>
          <w:szCs w:val="24"/>
          <w:lang w:val="pt-PT" w:eastAsia="pt-PT" w:bidi="pt-PT"/>
        </w:rPr>
        <w:t xml:space="preserve"> </w:t>
      </w:r>
      <w:r w:rsidRPr="008A17CA">
        <w:rPr>
          <w:rFonts w:ascii="Times New Roman" w:hAnsi="Times New Roman"/>
          <w:iCs/>
          <w:sz w:val="24"/>
          <w:szCs w:val="24"/>
        </w:rPr>
        <w:t>Transferências de Recursos para Aplicação em Ações Emergenciais de Apoio ao Setor Cultural – Lei Aldir Blanc.</w:t>
      </w:r>
    </w:p>
    <w:p w:rsidR="008A17CA" w:rsidRPr="008A17CA" w:rsidRDefault="008A17CA" w:rsidP="008A17CA">
      <w:pPr>
        <w:pStyle w:val="SemEspaamento"/>
        <w:jc w:val="both"/>
        <w:rPr>
          <w:rFonts w:ascii="Times New Roman" w:hAnsi="Times New Roman"/>
          <w:color w:val="FF0000"/>
          <w:sz w:val="24"/>
          <w:szCs w:val="24"/>
          <w:lang w:val="pt-PT" w:eastAsia="pt-PT" w:bidi="pt-PT"/>
        </w:rPr>
      </w:pPr>
    </w:p>
    <w:p w:rsidR="008A17CA" w:rsidRPr="008A17CA" w:rsidRDefault="008A17CA" w:rsidP="008A17CA">
      <w:pPr>
        <w:pStyle w:val="SemEspaamento"/>
        <w:jc w:val="both"/>
        <w:rPr>
          <w:rFonts w:ascii="Times New Roman" w:hAnsi="Times New Roman"/>
          <w:sz w:val="24"/>
          <w:szCs w:val="24"/>
        </w:rPr>
      </w:pPr>
      <w:r w:rsidRPr="008A17CA">
        <w:rPr>
          <w:rFonts w:ascii="Times New Roman" w:hAnsi="Times New Roman"/>
          <w:b/>
          <w:sz w:val="24"/>
          <w:szCs w:val="24"/>
        </w:rPr>
        <w:t>Art. 3º</w:t>
      </w:r>
      <w:r>
        <w:rPr>
          <w:rFonts w:ascii="Times New Roman" w:hAnsi="Times New Roman"/>
          <w:sz w:val="24"/>
          <w:szCs w:val="24"/>
        </w:rPr>
        <w:t xml:space="preserve"> </w:t>
      </w:r>
      <w:r w:rsidRPr="008A17CA">
        <w:rPr>
          <w:rFonts w:ascii="Times New Roman" w:hAnsi="Times New Roman"/>
          <w:sz w:val="24"/>
          <w:szCs w:val="24"/>
        </w:rPr>
        <w:t>Os créditos abertos em conformidade com art. 1º, poderão ser suplementados no limite dos valores de possíveis novas transferências de recursos ao Município, com a finalidade precípua deste Ato Normativo e de acordo com limite aprovado na Lei Orçamentária Anual para o exercício de 2020.</w:t>
      </w:r>
    </w:p>
    <w:p w:rsidR="008A17CA" w:rsidRPr="00E765FD" w:rsidRDefault="008A17CA" w:rsidP="008A17CA">
      <w:pPr>
        <w:spacing w:after="0" w:line="240" w:lineRule="auto"/>
        <w:ind w:right="-2"/>
        <w:jc w:val="both"/>
        <w:rPr>
          <w:rFonts w:ascii="Arial" w:hAnsi="Arial" w:cs="Arial"/>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6"/>
        <w:gridCol w:w="567"/>
        <w:gridCol w:w="1134"/>
        <w:gridCol w:w="567"/>
        <w:gridCol w:w="992"/>
        <w:gridCol w:w="992"/>
        <w:gridCol w:w="1843"/>
      </w:tblGrid>
      <w:tr w:rsidR="008A17CA" w:rsidRPr="00624A8E" w:rsidTr="008024CE">
        <w:trPr>
          <w:trHeight w:val="148"/>
        </w:trPr>
        <w:tc>
          <w:tcPr>
            <w:tcW w:w="9923" w:type="dxa"/>
            <w:gridSpan w:val="8"/>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ind w:right="918"/>
              <w:jc w:val="both"/>
              <w:rPr>
                <w:rFonts w:ascii="Arial" w:hAnsi="Arial" w:cs="Arial"/>
                <w:sz w:val="18"/>
                <w:szCs w:val="18"/>
              </w:rPr>
            </w:pPr>
            <w:r w:rsidRPr="00624A8E">
              <w:rPr>
                <w:rFonts w:ascii="Arial" w:hAnsi="Arial" w:cs="Arial"/>
                <w:sz w:val="18"/>
                <w:szCs w:val="18"/>
              </w:rPr>
              <w:t xml:space="preserve">Características da ação: </w:t>
            </w:r>
            <w:r w:rsidRPr="00624A8E">
              <w:rPr>
                <w:rFonts w:ascii="Arial" w:hAnsi="Arial" w:cs="Arial"/>
                <w:b/>
                <w:sz w:val="18"/>
                <w:szCs w:val="18"/>
              </w:rPr>
              <w:t>FINALÍSTICA</w:t>
            </w:r>
          </w:p>
        </w:tc>
      </w:tr>
      <w:tr w:rsidR="008A17CA" w:rsidRPr="00624A8E" w:rsidTr="008024CE">
        <w:trPr>
          <w:trHeight w:val="488"/>
        </w:trPr>
        <w:tc>
          <w:tcPr>
            <w:tcW w:w="3828"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b/>
                <w:sz w:val="18"/>
                <w:szCs w:val="18"/>
              </w:rPr>
            </w:pPr>
            <w:proofErr w:type="spellStart"/>
            <w:r w:rsidRPr="00624A8E">
              <w:rPr>
                <w:rFonts w:ascii="Arial" w:hAnsi="Arial" w:cs="Arial"/>
                <w:b/>
                <w:sz w:val="18"/>
                <w:szCs w:val="18"/>
              </w:rPr>
              <w:t>Cód</w:t>
            </w:r>
            <w:proofErr w:type="spellEnd"/>
            <w:r w:rsidRPr="00624A8E">
              <w:rPr>
                <w:rFonts w:ascii="Arial" w:hAnsi="Arial" w:cs="Arial"/>
                <w:b/>
                <w:sz w:val="18"/>
                <w:szCs w:val="18"/>
              </w:rPr>
              <w:t xml:space="preserve">: 2635 - </w:t>
            </w:r>
            <w:r w:rsidRPr="00624A8E">
              <w:rPr>
                <w:rFonts w:ascii="Arial" w:hAnsi="Arial" w:cs="Arial"/>
                <w:color w:val="000000"/>
                <w:sz w:val="18"/>
                <w:szCs w:val="18"/>
                <w:lang w:val="pt-PT" w:eastAsia="pt-PT" w:bidi="pt-PT"/>
              </w:rPr>
              <w:t>AÇÕES EMERGENCIAIS DESTINADAS AO SETOR CULTURAL – COVID19</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line="240" w:lineRule="auto"/>
              <w:jc w:val="both"/>
              <w:rPr>
                <w:rFonts w:ascii="Arial" w:eastAsia="Times New Roman" w:hAnsi="Arial" w:cs="Arial"/>
                <w:sz w:val="18"/>
                <w:szCs w:val="18"/>
              </w:rPr>
            </w:pPr>
          </w:p>
        </w:tc>
        <w:tc>
          <w:tcPr>
            <w:tcW w:w="4394" w:type="dxa"/>
            <w:gridSpan w:val="4"/>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p>
        </w:tc>
      </w:tr>
      <w:tr w:rsidR="008A17CA" w:rsidRPr="00624A8E" w:rsidTr="008024CE">
        <w:trPr>
          <w:trHeight w:val="70"/>
        </w:trPr>
        <w:tc>
          <w:tcPr>
            <w:tcW w:w="3828"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line="240" w:lineRule="auto"/>
              <w:jc w:val="both"/>
              <w:rPr>
                <w:rFonts w:ascii="Arial" w:eastAsia="Times New Roman" w:hAnsi="Arial" w:cs="Arial"/>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line="240" w:lineRule="auto"/>
              <w:jc w:val="both"/>
              <w:rPr>
                <w:rFonts w:ascii="Arial" w:eastAsia="Times New Roman" w:hAnsi="Arial" w:cs="Arial"/>
                <w:sz w:val="18"/>
                <w:szCs w:val="18"/>
              </w:rPr>
            </w:pPr>
          </w:p>
        </w:tc>
        <w:tc>
          <w:tcPr>
            <w:tcW w:w="4394" w:type="dxa"/>
            <w:gridSpan w:val="4"/>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line="240" w:lineRule="auto"/>
              <w:jc w:val="both"/>
              <w:rPr>
                <w:rFonts w:ascii="Arial" w:eastAsia="Times New Roman" w:hAnsi="Arial" w:cs="Arial"/>
                <w:sz w:val="18"/>
                <w:szCs w:val="18"/>
              </w:rPr>
            </w:pPr>
          </w:p>
        </w:tc>
      </w:tr>
      <w:tr w:rsidR="008A17CA" w:rsidRPr="00624A8E" w:rsidTr="008024CE">
        <w:tc>
          <w:tcPr>
            <w:tcW w:w="3828"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line="240" w:lineRule="auto"/>
              <w:jc w:val="both"/>
              <w:rPr>
                <w:rFonts w:ascii="Arial" w:eastAsia="Times New Roman" w:hAnsi="Arial" w:cs="Arial"/>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line="240" w:lineRule="auto"/>
              <w:jc w:val="both"/>
              <w:rPr>
                <w:rFonts w:ascii="Arial" w:eastAsia="Times New Roman" w:hAnsi="Arial" w:cs="Arial"/>
                <w:sz w:val="18"/>
                <w:szCs w:val="18"/>
              </w:rPr>
            </w:pPr>
          </w:p>
        </w:tc>
        <w:tc>
          <w:tcPr>
            <w:tcW w:w="4394" w:type="dxa"/>
            <w:gridSpan w:val="4"/>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line="240" w:lineRule="auto"/>
              <w:jc w:val="both"/>
              <w:rPr>
                <w:rFonts w:ascii="Arial" w:eastAsia="Times New Roman" w:hAnsi="Arial" w:cs="Arial"/>
                <w:sz w:val="18"/>
                <w:szCs w:val="18"/>
              </w:rPr>
            </w:pPr>
          </w:p>
        </w:tc>
      </w:tr>
      <w:tr w:rsidR="008A17CA" w:rsidRPr="00624A8E" w:rsidTr="008024CE">
        <w:trPr>
          <w:trHeight w:val="645"/>
        </w:trPr>
        <w:tc>
          <w:tcPr>
            <w:tcW w:w="3828"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   ] Projeto</w:t>
            </w:r>
          </w:p>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w:t>
            </w:r>
            <w:proofErr w:type="gramStart"/>
            <w:r w:rsidRPr="00624A8E">
              <w:rPr>
                <w:rFonts w:ascii="Arial" w:hAnsi="Arial" w:cs="Arial"/>
                <w:sz w:val="18"/>
                <w:szCs w:val="18"/>
              </w:rPr>
              <w:t>X  ]</w:t>
            </w:r>
            <w:proofErr w:type="gramEnd"/>
            <w:r w:rsidRPr="00624A8E">
              <w:rPr>
                <w:rFonts w:ascii="Arial" w:hAnsi="Arial" w:cs="Arial"/>
                <w:sz w:val="18"/>
                <w:szCs w:val="18"/>
              </w:rPr>
              <w:t xml:space="preserve"> Atividade</w:t>
            </w:r>
          </w:p>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    ] Operação Especial</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 xml:space="preserve">[ </w:t>
            </w:r>
            <w:proofErr w:type="gramStart"/>
            <w:r w:rsidRPr="00624A8E">
              <w:rPr>
                <w:rFonts w:ascii="Arial" w:hAnsi="Arial" w:cs="Arial"/>
                <w:sz w:val="18"/>
                <w:szCs w:val="18"/>
              </w:rPr>
              <w:t>x</w:t>
            </w:r>
            <w:proofErr w:type="gramEnd"/>
            <w:r w:rsidRPr="00624A8E">
              <w:rPr>
                <w:rFonts w:ascii="Arial" w:hAnsi="Arial" w:cs="Arial"/>
                <w:sz w:val="18"/>
                <w:szCs w:val="18"/>
              </w:rPr>
              <w:t xml:space="preserve"> ] Nova</w:t>
            </w:r>
          </w:p>
          <w:p w:rsidR="008A17CA" w:rsidRPr="00624A8E" w:rsidRDefault="008A17CA" w:rsidP="008024CE">
            <w:pPr>
              <w:spacing w:after="0"/>
              <w:jc w:val="both"/>
              <w:rPr>
                <w:rFonts w:ascii="Arial" w:hAnsi="Arial" w:cs="Arial"/>
                <w:sz w:val="18"/>
                <w:szCs w:val="18"/>
              </w:rPr>
            </w:pPr>
            <w:proofErr w:type="gramStart"/>
            <w:r w:rsidRPr="00624A8E">
              <w:rPr>
                <w:rFonts w:ascii="Arial" w:hAnsi="Arial" w:cs="Arial"/>
                <w:sz w:val="18"/>
                <w:szCs w:val="18"/>
              </w:rPr>
              <w:t>[  ]</w:t>
            </w:r>
            <w:proofErr w:type="gramEnd"/>
            <w:r w:rsidRPr="00624A8E">
              <w:rPr>
                <w:rFonts w:ascii="Arial" w:hAnsi="Arial" w:cs="Arial"/>
                <w:sz w:val="18"/>
                <w:szCs w:val="18"/>
              </w:rPr>
              <w:t xml:space="preserve"> Em andamento</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   ] Contínua</w:t>
            </w:r>
          </w:p>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 xml:space="preserve">[ X </w:t>
            </w:r>
            <w:proofErr w:type="gramStart"/>
            <w:r w:rsidRPr="00624A8E">
              <w:rPr>
                <w:rFonts w:ascii="Arial" w:hAnsi="Arial" w:cs="Arial"/>
                <w:sz w:val="18"/>
                <w:szCs w:val="18"/>
              </w:rPr>
              <w:t>] Temporária</w:t>
            </w:r>
            <w:proofErr w:type="gramEnd"/>
          </w:p>
        </w:tc>
        <w:tc>
          <w:tcPr>
            <w:tcW w:w="2835"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r>
              <w:rPr>
                <w:rFonts w:ascii="Arial" w:hAnsi="Arial" w:cs="Arial"/>
                <w:sz w:val="18"/>
                <w:szCs w:val="18"/>
              </w:rPr>
              <w:t xml:space="preserve">Início previsto: </w:t>
            </w:r>
            <w:r w:rsidRPr="00624A8E">
              <w:rPr>
                <w:rFonts w:ascii="Arial" w:hAnsi="Arial" w:cs="Arial"/>
                <w:sz w:val="18"/>
                <w:szCs w:val="18"/>
              </w:rPr>
              <w:t>18/09/2020</w:t>
            </w:r>
          </w:p>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Término previsto: 31/12/2020</w:t>
            </w:r>
          </w:p>
        </w:tc>
      </w:tr>
      <w:tr w:rsidR="008A17CA" w:rsidRPr="00624A8E" w:rsidTr="008024CE">
        <w:tc>
          <w:tcPr>
            <w:tcW w:w="9923" w:type="dxa"/>
            <w:gridSpan w:val="8"/>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lastRenderedPageBreak/>
              <w:t>Custo e meta física da ação por exercício financeiro</w:t>
            </w:r>
          </w:p>
        </w:tc>
      </w:tr>
      <w:tr w:rsidR="008A17CA" w:rsidRPr="00624A8E" w:rsidTr="008024CE">
        <w:trPr>
          <w:trHeight w:val="340"/>
        </w:trPr>
        <w:tc>
          <w:tcPr>
            <w:tcW w:w="2552" w:type="dxa"/>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Produto e</w:t>
            </w:r>
          </w:p>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Unidade Medida</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Custo e meta</w:t>
            </w:r>
          </w:p>
          <w:p w:rsidR="008A17CA" w:rsidRPr="00624A8E" w:rsidRDefault="008A17CA" w:rsidP="008024CE">
            <w:pPr>
              <w:spacing w:after="0"/>
              <w:jc w:val="both"/>
              <w:rPr>
                <w:rFonts w:ascii="Arial" w:hAnsi="Arial" w:cs="Arial"/>
                <w:sz w:val="18"/>
                <w:szCs w:val="18"/>
              </w:rPr>
            </w:pPr>
            <w:proofErr w:type="gramStart"/>
            <w:r w:rsidRPr="00624A8E">
              <w:rPr>
                <w:rFonts w:ascii="Arial" w:hAnsi="Arial" w:cs="Arial"/>
                <w:sz w:val="18"/>
                <w:szCs w:val="18"/>
              </w:rPr>
              <w:t>p</w:t>
            </w:r>
            <w:proofErr w:type="gramEnd"/>
            <w:r w:rsidRPr="00624A8E">
              <w:rPr>
                <w:rFonts w:ascii="Arial" w:hAnsi="Arial" w:cs="Arial"/>
                <w:sz w:val="18"/>
                <w:szCs w:val="18"/>
              </w:rPr>
              <w:t>/ 2018</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Custo e meta</w:t>
            </w:r>
          </w:p>
          <w:p w:rsidR="008A17CA" w:rsidRPr="00624A8E" w:rsidRDefault="008A17CA" w:rsidP="008024CE">
            <w:pPr>
              <w:spacing w:after="0"/>
              <w:jc w:val="both"/>
              <w:rPr>
                <w:rFonts w:ascii="Arial" w:hAnsi="Arial" w:cs="Arial"/>
                <w:sz w:val="18"/>
                <w:szCs w:val="18"/>
              </w:rPr>
            </w:pPr>
            <w:proofErr w:type="gramStart"/>
            <w:r w:rsidRPr="00624A8E">
              <w:rPr>
                <w:rFonts w:ascii="Arial" w:hAnsi="Arial" w:cs="Arial"/>
                <w:sz w:val="18"/>
                <w:szCs w:val="18"/>
              </w:rPr>
              <w:t>p</w:t>
            </w:r>
            <w:proofErr w:type="gramEnd"/>
            <w:r w:rsidRPr="00624A8E">
              <w:rPr>
                <w:rFonts w:ascii="Arial" w:hAnsi="Arial" w:cs="Arial"/>
                <w:sz w:val="18"/>
                <w:szCs w:val="18"/>
              </w:rPr>
              <w:t>/ 2019</w:t>
            </w:r>
          </w:p>
        </w:tc>
        <w:tc>
          <w:tcPr>
            <w:tcW w:w="1984" w:type="dxa"/>
            <w:gridSpan w:val="2"/>
            <w:tcBorders>
              <w:top w:val="single" w:sz="4" w:space="0" w:color="000000"/>
              <w:left w:val="single" w:sz="4" w:space="0" w:color="000000"/>
              <w:bottom w:val="single" w:sz="4" w:space="0" w:color="000000"/>
              <w:right w:val="single" w:sz="4" w:space="0" w:color="auto"/>
            </w:tcBorders>
            <w:hideMark/>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Custo e meta</w:t>
            </w:r>
          </w:p>
          <w:p w:rsidR="008A17CA" w:rsidRPr="00624A8E" w:rsidRDefault="008A17CA" w:rsidP="008024CE">
            <w:pPr>
              <w:spacing w:after="0"/>
              <w:jc w:val="both"/>
              <w:rPr>
                <w:rFonts w:ascii="Arial" w:hAnsi="Arial" w:cs="Arial"/>
                <w:sz w:val="18"/>
                <w:szCs w:val="18"/>
              </w:rPr>
            </w:pPr>
            <w:proofErr w:type="gramStart"/>
            <w:r w:rsidRPr="00624A8E">
              <w:rPr>
                <w:rFonts w:ascii="Arial" w:hAnsi="Arial" w:cs="Arial"/>
                <w:sz w:val="18"/>
                <w:szCs w:val="18"/>
              </w:rPr>
              <w:t>p</w:t>
            </w:r>
            <w:proofErr w:type="gramEnd"/>
            <w:r w:rsidRPr="00624A8E">
              <w:rPr>
                <w:rFonts w:ascii="Arial" w:hAnsi="Arial" w:cs="Arial"/>
                <w:sz w:val="18"/>
                <w:szCs w:val="18"/>
              </w:rPr>
              <w:t>/ 2020</w:t>
            </w:r>
          </w:p>
        </w:tc>
        <w:tc>
          <w:tcPr>
            <w:tcW w:w="1843" w:type="dxa"/>
            <w:tcBorders>
              <w:top w:val="single" w:sz="4" w:space="0" w:color="000000"/>
              <w:left w:val="single" w:sz="4" w:space="0" w:color="auto"/>
              <w:bottom w:val="single" w:sz="4" w:space="0" w:color="000000"/>
              <w:right w:val="single" w:sz="4" w:space="0" w:color="000000"/>
            </w:tcBorders>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 xml:space="preserve">Custo e meta p/ </w:t>
            </w:r>
          </w:p>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2021</w:t>
            </w:r>
          </w:p>
        </w:tc>
      </w:tr>
      <w:tr w:rsidR="008A17CA" w:rsidRPr="00624A8E" w:rsidTr="008024CE">
        <w:tc>
          <w:tcPr>
            <w:tcW w:w="2552" w:type="dxa"/>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0,00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0,00</w:t>
            </w:r>
          </w:p>
        </w:tc>
        <w:tc>
          <w:tcPr>
            <w:tcW w:w="1984" w:type="dxa"/>
            <w:gridSpan w:val="2"/>
            <w:tcBorders>
              <w:top w:val="single" w:sz="4" w:space="0" w:color="000000"/>
              <w:left w:val="single" w:sz="4" w:space="0" w:color="000000"/>
              <w:bottom w:val="single" w:sz="4" w:space="0" w:color="000000"/>
              <w:right w:val="single" w:sz="4" w:space="0" w:color="auto"/>
            </w:tcBorders>
            <w:hideMark/>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1.091.558,65</w:t>
            </w:r>
          </w:p>
        </w:tc>
        <w:tc>
          <w:tcPr>
            <w:tcW w:w="1843" w:type="dxa"/>
            <w:tcBorders>
              <w:top w:val="single" w:sz="4" w:space="0" w:color="000000"/>
              <w:left w:val="single" w:sz="4" w:space="0" w:color="auto"/>
              <w:bottom w:val="single" w:sz="4" w:space="0" w:color="000000"/>
              <w:right w:val="single" w:sz="4" w:space="0" w:color="000000"/>
            </w:tcBorders>
          </w:tcPr>
          <w:p w:rsidR="008A17CA" w:rsidRPr="00624A8E" w:rsidRDefault="008A17CA" w:rsidP="008024CE">
            <w:pPr>
              <w:spacing w:after="0"/>
              <w:jc w:val="both"/>
              <w:rPr>
                <w:rFonts w:ascii="Arial" w:hAnsi="Arial" w:cs="Arial"/>
                <w:sz w:val="18"/>
                <w:szCs w:val="18"/>
              </w:rPr>
            </w:pPr>
            <w:r w:rsidRPr="00624A8E">
              <w:rPr>
                <w:rFonts w:ascii="Arial" w:hAnsi="Arial" w:cs="Arial"/>
                <w:sz w:val="18"/>
                <w:szCs w:val="18"/>
              </w:rPr>
              <w:t>0,00</w:t>
            </w:r>
          </w:p>
        </w:tc>
      </w:tr>
    </w:tbl>
    <w:p w:rsidR="008A17CA" w:rsidRPr="00E765FD" w:rsidRDefault="008A17CA" w:rsidP="008A17CA">
      <w:pPr>
        <w:spacing w:after="0"/>
        <w:jc w:val="both"/>
        <w:rPr>
          <w:rFonts w:ascii="Arial" w:hAnsi="Arial" w:cs="Arial"/>
          <w:sz w:val="20"/>
          <w:szCs w:val="20"/>
        </w:rPr>
      </w:pPr>
    </w:p>
    <w:p w:rsidR="008A17CA" w:rsidRPr="008A17CA" w:rsidRDefault="008A17CA" w:rsidP="008A17CA">
      <w:pPr>
        <w:pStyle w:val="SemEspaamento"/>
        <w:rPr>
          <w:rFonts w:ascii="Times New Roman" w:hAnsi="Times New Roman"/>
          <w:sz w:val="24"/>
          <w:szCs w:val="24"/>
        </w:rPr>
      </w:pPr>
      <w:r w:rsidRPr="008A17CA">
        <w:rPr>
          <w:rFonts w:ascii="Times New Roman" w:hAnsi="Times New Roman"/>
          <w:b/>
          <w:sz w:val="24"/>
          <w:szCs w:val="24"/>
        </w:rPr>
        <w:t>Art. 4º</w:t>
      </w:r>
      <w:r>
        <w:rPr>
          <w:rFonts w:ascii="Times New Roman" w:hAnsi="Times New Roman"/>
          <w:sz w:val="24"/>
          <w:szCs w:val="24"/>
        </w:rPr>
        <w:t xml:space="preserve"> </w:t>
      </w:r>
      <w:r w:rsidRPr="008A17CA">
        <w:rPr>
          <w:rFonts w:ascii="Times New Roman" w:hAnsi="Times New Roman"/>
          <w:sz w:val="24"/>
          <w:szCs w:val="24"/>
        </w:rPr>
        <w:t>Revogam-se as disposições em contrário.</w:t>
      </w:r>
    </w:p>
    <w:p w:rsidR="008A17CA" w:rsidRPr="008A17CA" w:rsidRDefault="008A17CA" w:rsidP="008A17CA">
      <w:pPr>
        <w:pStyle w:val="SemEspaamento"/>
        <w:rPr>
          <w:rFonts w:ascii="Times New Roman" w:hAnsi="Times New Roman"/>
          <w:sz w:val="24"/>
          <w:szCs w:val="24"/>
        </w:rPr>
      </w:pPr>
    </w:p>
    <w:p w:rsidR="008A17CA" w:rsidRPr="008A17CA" w:rsidRDefault="008A17CA" w:rsidP="008A17CA">
      <w:pPr>
        <w:pStyle w:val="SemEspaamento"/>
        <w:rPr>
          <w:rFonts w:ascii="Times New Roman" w:hAnsi="Times New Roman"/>
          <w:sz w:val="24"/>
          <w:szCs w:val="24"/>
        </w:rPr>
      </w:pPr>
      <w:r w:rsidRPr="008A17CA">
        <w:rPr>
          <w:rFonts w:ascii="Times New Roman" w:hAnsi="Times New Roman"/>
          <w:b/>
          <w:sz w:val="24"/>
          <w:szCs w:val="24"/>
        </w:rPr>
        <w:t>Art. 5º</w:t>
      </w:r>
      <w:r>
        <w:rPr>
          <w:rFonts w:ascii="Times New Roman" w:hAnsi="Times New Roman"/>
          <w:sz w:val="24"/>
          <w:szCs w:val="24"/>
        </w:rPr>
        <w:t xml:space="preserve"> </w:t>
      </w:r>
      <w:r w:rsidRPr="008A17CA">
        <w:rPr>
          <w:rFonts w:ascii="Times New Roman" w:hAnsi="Times New Roman"/>
          <w:sz w:val="24"/>
          <w:szCs w:val="24"/>
        </w:rPr>
        <w:t>Esta lei entra em vigor na data de sua publicação.</w:t>
      </w:r>
    </w:p>
    <w:p w:rsidR="008A17CA" w:rsidRPr="008A17CA" w:rsidRDefault="008A17CA" w:rsidP="008A17CA">
      <w:pPr>
        <w:pStyle w:val="SemEspaamento"/>
        <w:rPr>
          <w:rFonts w:ascii="Times New Roman" w:hAnsi="Times New Roman"/>
          <w:sz w:val="24"/>
          <w:szCs w:val="24"/>
        </w:rPr>
      </w:pPr>
    </w:p>
    <w:p w:rsidR="008A17CA" w:rsidRDefault="008A17CA" w:rsidP="008A17CA">
      <w:pPr>
        <w:pStyle w:val="SemEspaamento"/>
        <w:jc w:val="center"/>
        <w:rPr>
          <w:rFonts w:ascii="Times New Roman" w:hAnsi="Times New Roman"/>
          <w:sz w:val="24"/>
          <w:szCs w:val="24"/>
        </w:rPr>
      </w:pPr>
    </w:p>
    <w:p w:rsidR="00B33F07" w:rsidRDefault="008A17CA" w:rsidP="008A17CA">
      <w:pPr>
        <w:pStyle w:val="SemEspaamento"/>
        <w:jc w:val="center"/>
        <w:rPr>
          <w:rFonts w:ascii="Times New Roman" w:hAnsi="Times New Roman"/>
          <w:sz w:val="24"/>
          <w:szCs w:val="24"/>
        </w:rPr>
      </w:pPr>
      <w:r>
        <w:rPr>
          <w:rFonts w:ascii="Times New Roman" w:hAnsi="Times New Roman"/>
          <w:sz w:val="24"/>
          <w:szCs w:val="24"/>
        </w:rPr>
        <w:t xml:space="preserve">Câmara Municipal de </w:t>
      </w:r>
      <w:r w:rsidRPr="008A17CA">
        <w:rPr>
          <w:rFonts w:ascii="Times New Roman" w:hAnsi="Times New Roman"/>
          <w:sz w:val="24"/>
          <w:szCs w:val="24"/>
        </w:rPr>
        <w:t xml:space="preserve">Pouso Alegre, </w:t>
      </w:r>
      <w:r>
        <w:rPr>
          <w:rFonts w:ascii="Times New Roman" w:hAnsi="Times New Roman"/>
          <w:sz w:val="24"/>
          <w:szCs w:val="24"/>
        </w:rPr>
        <w:t>20</w:t>
      </w:r>
      <w:r w:rsidRPr="008A17CA">
        <w:rPr>
          <w:rFonts w:ascii="Times New Roman" w:hAnsi="Times New Roman"/>
          <w:sz w:val="24"/>
          <w:szCs w:val="24"/>
        </w:rPr>
        <w:t xml:space="preserve"> de outubro de 2020.</w:t>
      </w:r>
    </w:p>
    <w:p w:rsidR="008A17CA" w:rsidRDefault="008A17CA" w:rsidP="008A17CA">
      <w:pPr>
        <w:pStyle w:val="SemEspaamento"/>
        <w:rPr>
          <w:rFonts w:ascii="Times New Roman" w:hAnsi="Times New Roman"/>
          <w:sz w:val="24"/>
          <w:szCs w:val="24"/>
        </w:rPr>
      </w:pPr>
    </w:p>
    <w:p w:rsidR="008A17CA" w:rsidRDefault="008A17CA" w:rsidP="008A17CA">
      <w:pPr>
        <w:pStyle w:val="SemEspaamento"/>
        <w:rPr>
          <w:rFonts w:ascii="Times New Roman" w:hAnsi="Times New Roman"/>
          <w:sz w:val="24"/>
          <w:szCs w:val="24"/>
        </w:rPr>
      </w:pPr>
    </w:p>
    <w:p w:rsidR="008A17CA" w:rsidRDefault="008A17CA" w:rsidP="008A17CA">
      <w:pPr>
        <w:pStyle w:val="SemEspaamento"/>
        <w:rPr>
          <w:rFonts w:ascii="Times New Roman" w:hAnsi="Times New Roman"/>
          <w:sz w:val="24"/>
          <w:szCs w:val="24"/>
        </w:rPr>
      </w:pPr>
    </w:p>
    <w:p w:rsidR="008A17CA" w:rsidRDefault="008A17CA" w:rsidP="008A17CA">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A17CA" w:rsidTr="008A17CA">
        <w:tc>
          <w:tcPr>
            <w:tcW w:w="5097" w:type="dxa"/>
          </w:tcPr>
          <w:p w:rsidR="008A17CA" w:rsidRDefault="008A17CA" w:rsidP="008A17CA">
            <w:pPr>
              <w:pStyle w:val="SemEspaamento"/>
              <w:jc w:val="center"/>
              <w:rPr>
                <w:rFonts w:ascii="Times New Roman" w:hAnsi="Times New Roman"/>
                <w:sz w:val="24"/>
                <w:szCs w:val="24"/>
              </w:rPr>
            </w:pPr>
            <w:r>
              <w:rPr>
                <w:rFonts w:ascii="Times New Roman" w:hAnsi="Times New Roman"/>
                <w:sz w:val="24"/>
                <w:szCs w:val="24"/>
              </w:rPr>
              <w:t>Rodrigo Modesto</w:t>
            </w:r>
          </w:p>
        </w:tc>
        <w:tc>
          <w:tcPr>
            <w:tcW w:w="5098" w:type="dxa"/>
          </w:tcPr>
          <w:p w:rsidR="008A17CA" w:rsidRDefault="008A17CA" w:rsidP="008A17CA">
            <w:pPr>
              <w:pStyle w:val="SemEspaamento"/>
              <w:jc w:val="center"/>
              <w:rPr>
                <w:rFonts w:ascii="Times New Roman" w:hAnsi="Times New Roman"/>
                <w:sz w:val="24"/>
                <w:szCs w:val="24"/>
              </w:rPr>
            </w:pPr>
            <w:r>
              <w:rPr>
                <w:rFonts w:ascii="Times New Roman" w:hAnsi="Times New Roman"/>
                <w:sz w:val="24"/>
                <w:szCs w:val="24"/>
              </w:rPr>
              <w:t>Dionísio Pereira</w:t>
            </w:r>
          </w:p>
        </w:tc>
      </w:tr>
      <w:tr w:rsidR="008A17CA" w:rsidTr="008A17CA">
        <w:tc>
          <w:tcPr>
            <w:tcW w:w="5097" w:type="dxa"/>
          </w:tcPr>
          <w:p w:rsidR="008A17CA" w:rsidRPr="008A17CA" w:rsidRDefault="008A17CA" w:rsidP="008A17CA">
            <w:pPr>
              <w:pStyle w:val="SemEspaamento"/>
              <w:jc w:val="center"/>
              <w:rPr>
                <w:rFonts w:ascii="Times New Roman" w:hAnsi="Times New Roman"/>
                <w:sz w:val="20"/>
                <w:szCs w:val="20"/>
              </w:rPr>
            </w:pPr>
            <w:r w:rsidRPr="008A17CA">
              <w:rPr>
                <w:rFonts w:ascii="Times New Roman" w:hAnsi="Times New Roman"/>
                <w:sz w:val="20"/>
                <w:szCs w:val="20"/>
              </w:rPr>
              <w:t>PRESIDENTE DA MESA</w:t>
            </w:r>
          </w:p>
        </w:tc>
        <w:tc>
          <w:tcPr>
            <w:tcW w:w="5098" w:type="dxa"/>
          </w:tcPr>
          <w:p w:rsidR="008A17CA" w:rsidRPr="008A17CA" w:rsidRDefault="008A17CA" w:rsidP="008A17CA">
            <w:pPr>
              <w:pStyle w:val="SemEspaamento"/>
              <w:jc w:val="center"/>
              <w:rPr>
                <w:rFonts w:ascii="Times New Roman" w:hAnsi="Times New Roman"/>
                <w:sz w:val="20"/>
                <w:szCs w:val="20"/>
              </w:rPr>
            </w:pPr>
            <w:r w:rsidRPr="008A17CA">
              <w:rPr>
                <w:rFonts w:ascii="Times New Roman" w:hAnsi="Times New Roman"/>
                <w:sz w:val="20"/>
                <w:szCs w:val="20"/>
              </w:rPr>
              <w:t>1º SECRETÁRIO</w:t>
            </w:r>
          </w:p>
        </w:tc>
      </w:tr>
    </w:tbl>
    <w:p w:rsidR="008A17CA" w:rsidRPr="008A17CA" w:rsidRDefault="008A17CA" w:rsidP="008A17CA">
      <w:pPr>
        <w:pStyle w:val="SemEspaamento"/>
        <w:rPr>
          <w:rFonts w:ascii="Times New Roman" w:hAnsi="Times New Roman"/>
          <w:sz w:val="24"/>
          <w:szCs w:val="24"/>
        </w:rPr>
      </w:pPr>
    </w:p>
    <w:sectPr w:rsidR="008A17CA" w:rsidRPr="008A17CA" w:rsidSect="008A17CA">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CA"/>
    <w:rsid w:val="008A17CA"/>
    <w:rsid w:val="00B33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38DEB-85FB-4C9C-956F-BC8F265D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CA"/>
    <w:pPr>
      <w:spacing w:after="200" w:line="276" w:lineRule="auto"/>
    </w:pPr>
    <w:rPr>
      <w:rFonts w:ascii="Calibri" w:eastAsia="SimSu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A17CA"/>
    <w:pPr>
      <w:spacing w:after="0" w:line="240" w:lineRule="auto"/>
    </w:pPr>
    <w:rPr>
      <w:rFonts w:ascii="Calibri" w:eastAsia="SimSun" w:hAnsi="Calibri" w:cs="Times New Roman"/>
      <w:lang w:eastAsia="pt-BR"/>
    </w:rPr>
  </w:style>
  <w:style w:type="table" w:styleId="Tabelacomgrade">
    <w:name w:val="Table Grid"/>
    <w:basedOn w:val="Tabelanormal"/>
    <w:uiPriority w:val="39"/>
    <w:rsid w:val="008A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1</cp:revision>
  <dcterms:created xsi:type="dcterms:W3CDTF">2020-10-21T18:16:00Z</dcterms:created>
  <dcterms:modified xsi:type="dcterms:W3CDTF">2020-10-21T18:23:00Z</dcterms:modified>
</cp:coreProperties>
</file>