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CD" w:rsidRPr="00CD30CD" w:rsidRDefault="00CD30CD" w:rsidP="00CD30CD">
      <w:pPr>
        <w:pStyle w:val="SemEspaamento"/>
        <w:rPr>
          <w:rFonts w:ascii="Times New Roman" w:hAnsi="Times New Roman"/>
          <w:sz w:val="24"/>
          <w:szCs w:val="24"/>
        </w:rPr>
      </w:pPr>
    </w:p>
    <w:p w:rsidR="00CD30CD" w:rsidRPr="00CD30CD" w:rsidRDefault="00CD30CD" w:rsidP="00CD30CD">
      <w:pPr>
        <w:pStyle w:val="SemEspaamento"/>
        <w:jc w:val="center"/>
        <w:rPr>
          <w:rFonts w:ascii="Times New Roman" w:hAnsi="Times New Roman"/>
          <w:b/>
          <w:sz w:val="24"/>
          <w:szCs w:val="24"/>
        </w:rPr>
      </w:pPr>
      <w:r w:rsidRPr="00CD30CD">
        <w:rPr>
          <w:rFonts w:ascii="Times New Roman" w:hAnsi="Times New Roman"/>
          <w:b/>
          <w:sz w:val="24"/>
          <w:szCs w:val="24"/>
        </w:rPr>
        <w:t>PROJETO DE LEI Nº 1104</w:t>
      </w:r>
      <w:r w:rsidRPr="00CD30CD">
        <w:rPr>
          <w:rFonts w:ascii="Times New Roman" w:hAnsi="Times New Roman"/>
          <w:b/>
          <w:sz w:val="24"/>
          <w:szCs w:val="24"/>
        </w:rPr>
        <w:t xml:space="preserve"> /</w:t>
      </w:r>
      <w:r w:rsidRPr="00CD30CD">
        <w:rPr>
          <w:rFonts w:ascii="Times New Roman" w:hAnsi="Times New Roman"/>
          <w:b/>
          <w:sz w:val="24"/>
          <w:szCs w:val="24"/>
        </w:rPr>
        <w:t xml:space="preserve"> 2020</w:t>
      </w:r>
    </w:p>
    <w:p w:rsidR="00CD30CD" w:rsidRPr="00CD30CD" w:rsidRDefault="00CD30CD" w:rsidP="00CD30CD">
      <w:pPr>
        <w:pStyle w:val="SemEspaamento"/>
        <w:rPr>
          <w:rFonts w:ascii="Times New Roman" w:hAnsi="Times New Roman"/>
          <w:b/>
          <w:sz w:val="24"/>
          <w:szCs w:val="24"/>
        </w:rPr>
      </w:pPr>
    </w:p>
    <w:p w:rsidR="00CD30CD" w:rsidRPr="00CD30CD" w:rsidRDefault="00CD30CD" w:rsidP="00CD30CD">
      <w:pPr>
        <w:pStyle w:val="SemEspaamento"/>
        <w:rPr>
          <w:rFonts w:ascii="Times New Roman" w:hAnsi="Times New Roman"/>
          <w:b/>
          <w:sz w:val="24"/>
          <w:szCs w:val="24"/>
        </w:rPr>
      </w:pPr>
    </w:p>
    <w:p w:rsidR="00CD30CD" w:rsidRPr="00CD30CD" w:rsidRDefault="00CD30CD" w:rsidP="00CD30CD">
      <w:pPr>
        <w:pStyle w:val="SemEspaamento"/>
        <w:ind w:left="5103"/>
        <w:jc w:val="both"/>
        <w:rPr>
          <w:rFonts w:ascii="Times New Roman" w:hAnsi="Times New Roman"/>
          <w:b/>
          <w:sz w:val="24"/>
          <w:szCs w:val="24"/>
        </w:rPr>
      </w:pPr>
      <w:r w:rsidRPr="00CD30CD">
        <w:rPr>
          <w:rFonts w:ascii="Times New Roman" w:hAnsi="Times New Roman"/>
          <w:b/>
          <w:sz w:val="24"/>
          <w:szCs w:val="24"/>
        </w:rPr>
        <w:t>ALTERA O ARTIGO 9° DA LEI MUNICIPAL N° 4.862, DE 5 DE NOVEMBRO DE 2009, PARA ASSEGURAR O DIREITO DE PERMANÊNCIA DE EDIFICAÇÕES NA FAIXA NÃO EDIFICÁVEL CONTÍGUA ÀS FAIXAS DE DOMÍNIO PÚBLICO DE RODOVIAS, EM CONFORMIDADE COM A LEI FEDERAL N° 13.913, DE 25 DE NOVEMBRO DE 2019.</w:t>
      </w:r>
    </w:p>
    <w:p w:rsidR="00CD30CD" w:rsidRPr="00CD30CD" w:rsidRDefault="00CD30CD" w:rsidP="00CD30CD">
      <w:pPr>
        <w:pStyle w:val="SemEspaamento"/>
        <w:rPr>
          <w:rFonts w:ascii="Times New Roman" w:hAnsi="Times New Roman"/>
          <w:b/>
          <w:sz w:val="24"/>
          <w:szCs w:val="24"/>
        </w:rPr>
      </w:pPr>
    </w:p>
    <w:p w:rsidR="00CD30CD" w:rsidRPr="00CD30CD" w:rsidRDefault="00CD30CD" w:rsidP="00CD30CD">
      <w:pPr>
        <w:pStyle w:val="SemEspaamento"/>
        <w:ind w:firstLine="5103"/>
        <w:rPr>
          <w:rFonts w:ascii="Times New Roman" w:hAnsi="Times New Roman"/>
          <w:sz w:val="20"/>
          <w:szCs w:val="20"/>
        </w:rPr>
      </w:pPr>
      <w:bookmarkStart w:id="0" w:name="_GoBack"/>
      <w:r w:rsidRPr="00CD30CD">
        <w:rPr>
          <w:rFonts w:ascii="Times New Roman" w:eastAsia="Times New Roman" w:hAnsi="Times New Roman"/>
          <w:b/>
          <w:sz w:val="20"/>
          <w:szCs w:val="20"/>
        </w:rPr>
        <w:t>Autor: Poder Executivo</w:t>
      </w:r>
      <w:bookmarkEnd w:id="0"/>
    </w:p>
    <w:p w:rsidR="00CD30CD" w:rsidRPr="00CD30CD" w:rsidRDefault="00CD30CD" w:rsidP="00CD30CD">
      <w:pPr>
        <w:pStyle w:val="SemEspaamento"/>
        <w:rPr>
          <w:rFonts w:ascii="Times New Roman" w:eastAsia="Times New Roman" w:hAnsi="Times New Roman"/>
          <w:color w:val="1F497D"/>
          <w:sz w:val="24"/>
          <w:szCs w:val="24"/>
        </w:rPr>
      </w:pPr>
    </w:p>
    <w:p w:rsidR="00CD30CD" w:rsidRPr="00CD30CD" w:rsidRDefault="00CD30CD" w:rsidP="00CD30CD">
      <w:pPr>
        <w:pStyle w:val="SemEspaamento"/>
        <w:jc w:val="both"/>
        <w:rPr>
          <w:rFonts w:ascii="Times New Roman" w:hAnsi="Times New Roman"/>
          <w:sz w:val="24"/>
          <w:szCs w:val="24"/>
        </w:rPr>
      </w:pPr>
      <w:r w:rsidRPr="00CD30CD">
        <w:rPr>
          <w:rFonts w:ascii="Times New Roman" w:hAnsi="Times New Roman"/>
          <w:sz w:val="24"/>
          <w:szCs w:val="24"/>
        </w:rPr>
        <w:t>A Câmara Municipal de Pouso Alegre, Estado de Minas Gerais, aprova e o Chefe do Poder Executivo sanciona e promulga a seguinte lei:</w:t>
      </w:r>
    </w:p>
    <w:p w:rsidR="00CD30CD" w:rsidRDefault="00CD30CD" w:rsidP="00CD30CD">
      <w:pPr>
        <w:pStyle w:val="SemEspaamento"/>
        <w:jc w:val="both"/>
        <w:rPr>
          <w:rStyle w:val="label"/>
          <w:rFonts w:ascii="Times New Roman" w:hAnsi="Times New Roman"/>
          <w:b/>
          <w:sz w:val="24"/>
          <w:szCs w:val="24"/>
        </w:rPr>
      </w:pPr>
      <w:bookmarkStart w:id="1" w:name="artigo_1"/>
    </w:p>
    <w:p w:rsidR="00CD30CD" w:rsidRPr="00CD30CD" w:rsidRDefault="00CD30CD" w:rsidP="00CD30CD">
      <w:pPr>
        <w:pStyle w:val="SemEspaamento"/>
        <w:jc w:val="both"/>
        <w:rPr>
          <w:rFonts w:ascii="Times New Roman" w:hAnsi="Times New Roman"/>
          <w:sz w:val="24"/>
          <w:szCs w:val="24"/>
        </w:rPr>
      </w:pPr>
      <w:r w:rsidRPr="00CD30CD">
        <w:rPr>
          <w:rStyle w:val="label"/>
          <w:rFonts w:ascii="Times New Roman" w:hAnsi="Times New Roman"/>
          <w:b/>
          <w:sz w:val="24"/>
          <w:szCs w:val="24"/>
        </w:rPr>
        <w:t>Art. 1º</w:t>
      </w:r>
      <w:bookmarkStart w:id="2" w:name="artigo_10"/>
      <w:bookmarkEnd w:id="1"/>
      <w:r w:rsidRPr="00CD30CD">
        <w:rPr>
          <w:rStyle w:val="label"/>
          <w:rFonts w:ascii="Times New Roman" w:hAnsi="Times New Roman"/>
          <w:b/>
          <w:sz w:val="24"/>
          <w:szCs w:val="24"/>
        </w:rPr>
        <w:t xml:space="preserve"> </w:t>
      </w:r>
      <w:r w:rsidRPr="00CD30CD">
        <w:rPr>
          <w:rStyle w:val="label"/>
          <w:rFonts w:ascii="Times New Roman" w:hAnsi="Times New Roman"/>
          <w:sz w:val="24"/>
          <w:szCs w:val="24"/>
        </w:rPr>
        <w:t>O art. 9</w:t>
      </w:r>
      <w:r>
        <w:rPr>
          <w:rStyle w:val="label"/>
          <w:rFonts w:ascii="Times New Roman" w:hAnsi="Times New Roman"/>
          <w:sz w:val="24"/>
          <w:szCs w:val="24"/>
        </w:rPr>
        <w:t>º</w:t>
      </w:r>
      <w:r w:rsidRPr="00CD30CD">
        <w:rPr>
          <w:rStyle w:val="label"/>
          <w:rFonts w:ascii="Times New Roman" w:hAnsi="Times New Roman"/>
          <w:sz w:val="24"/>
          <w:szCs w:val="24"/>
        </w:rPr>
        <w:t xml:space="preserve"> da Lei M</w:t>
      </w:r>
      <w:r>
        <w:rPr>
          <w:rStyle w:val="label"/>
          <w:rFonts w:ascii="Times New Roman" w:hAnsi="Times New Roman"/>
          <w:sz w:val="24"/>
          <w:szCs w:val="24"/>
        </w:rPr>
        <w:t>unicipal nº</w:t>
      </w:r>
      <w:r w:rsidRPr="00CD30CD">
        <w:rPr>
          <w:rStyle w:val="label"/>
          <w:rFonts w:ascii="Times New Roman" w:hAnsi="Times New Roman"/>
          <w:sz w:val="24"/>
          <w:szCs w:val="24"/>
        </w:rPr>
        <w:t xml:space="preserve"> 4.862, de 5 de novembro de 2009, passa a vigorar acrescido do seguinte dispositivo:</w:t>
      </w:r>
    </w:p>
    <w:p w:rsidR="00CD30CD" w:rsidRDefault="00CD30CD" w:rsidP="00CD30CD">
      <w:pPr>
        <w:pStyle w:val="SemEspaamento"/>
        <w:jc w:val="both"/>
        <w:rPr>
          <w:rFonts w:ascii="Times New Roman" w:eastAsia="Times New Roman" w:hAnsi="Times New Roman"/>
          <w:sz w:val="24"/>
          <w:szCs w:val="24"/>
        </w:rPr>
      </w:pPr>
    </w:p>
    <w:p w:rsidR="00CD30CD" w:rsidRPr="00CD30CD" w:rsidRDefault="00CD30CD" w:rsidP="00CD30CD">
      <w:pPr>
        <w:pStyle w:val="SemEspaamento"/>
        <w:jc w:val="both"/>
        <w:rPr>
          <w:rFonts w:ascii="Times New Roman" w:eastAsia="Times New Roman" w:hAnsi="Times New Roman"/>
          <w:sz w:val="24"/>
          <w:szCs w:val="24"/>
        </w:rPr>
      </w:pPr>
      <w:r w:rsidRPr="00CD30CD">
        <w:rPr>
          <w:rFonts w:ascii="Times New Roman" w:eastAsia="Times New Roman" w:hAnsi="Times New Roman"/>
          <w:sz w:val="24"/>
          <w:szCs w:val="24"/>
        </w:rPr>
        <w:t>“</w:t>
      </w:r>
      <w:r w:rsidRPr="00CD30CD">
        <w:rPr>
          <w:rFonts w:ascii="Times New Roman" w:eastAsia="Times New Roman" w:hAnsi="Times New Roman"/>
          <w:bCs/>
          <w:sz w:val="24"/>
          <w:szCs w:val="24"/>
        </w:rPr>
        <w:t>Art. 9°</w:t>
      </w:r>
      <w:r w:rsidRPr="00CD30CD">
        <w:rPr>
          <w:rFonts w:ascii="Times New Roman" w:eastAsia="Times New Roman" w:hAnsi="Times New Roman"/>
          <w:sz w:val="24"/>
          <w:szCs w:val="24"/>
        </w:rPr>
        <w:t>(...)</w:t>
      </w:r>
    </w:p>
    <w:p w:rsidR="00CD30CD" w:rsidRDefault="00CD30CD" w:rsidP="00CD30CD">
      <w:pPr>
        <w:pStyle w:val="SemEspaamento"/>
        <w:jc w:val="both"/>
        <w:rPr>
          <w:rFonts w:ascii="Times New Roman" w:hAnsi="Times New Roman"/>
          <w:sz w:val="24"/>
          <w:szCs w:val="24"/>
        </w:rPr>
      </w:pPr>
    </w:p>
    <w:p w:rsidR="00CD30CD" w:rsidRPr="00CD30CD" w:rsidRDefault="00CD30CD" w:rsidP="00CD30CD">
      <w:pPr>
        <w:pStyle w:val="SemEspaamento"/>
        <w:jc w:val="both"/>
        <w:rPr>
          <w:rFonts w:ascii="Times New Roman" w:hAnsi="Times New Roman"/>
          <w:sz w:val="24"/>
          <w:szCs w:val="24"/>
        </w:rPr>
      </w:pPr>
      <w:r w:rsidRPr="00CD30CD">
        <w:rPr>
          <w:rFonts w:ascii="Times New Roman" w:hAnsi="Times New Roman"/>
          <w:sz w:val="24"/>
          <w:szCs w:val="24"/>
        </w:rPr>
        <w:t xml:space="preserve">§4º </w:t>
      </w:r>
      <w:r w:rsidRPr="00CD30CD">
        <w:rPr>
          <w:rFonts w:ascii="Times New Roman" w:hAnsi="Times New Roman"/>
          <w:sz w:val="24"/>
          <w:szCs w:val="24"/>
          <w:shd w:val="clear" w:color="auto" w:fill="FFFFFF"/>
        </w:rPr>
        <w:t xml:space="preserve">As edificações localizadas nas áreas contíguas às faixas de domínio público dos trechos de rodovia que atravessem perímetros urbanos ou áreas urbanizadas passíveis de serem incluídas em perímetro urbano, desde que construídas até 25/11/2019 e desde que preservado o mínimo de 5 (cinco) metros de cada lado, ficam dispensadas da observância da exigência de 15 (quinze) </w:t>
      </w:r>
      <w:proofErr w:type="gramStart"/>
      <w:r w:rsidRPr="00CD30CD">
        <w:rPr>
          <w:rFonts w:ascii="Times New Roman" w:hAnsi="Times New Roman"/>
          <w:sz w:val="24"/>
          <w:szCs w:val="24"/>
          <w:shd w:val="clear" w:color="auto" w:fill="FFFFFF"/>
        </w:rPr>
        <w:t>metros prevista</w:t>
      </w:r>
      <w:proofErr w:type="gramEnd"/>
      <w:r w:rsidRPr="00CD30CD">
        <w:rPr>
          <w:rFonts w:ascii="Times New Roman" w:hAnsi="Times New Roman"/>
          <w:sz w:val="24"/>
          <w:szCs w:val="24"/>
          <w:shd w:val="clear" w:color="auto" w:fill="FFFFFF"/>
        </w:rPr>
        <w:t xml:space="preserve"> no</w:t>
      </w:r>
      <w:r w:rsidRPr="00CD30CD">
        <w:rPr>
          <w:rFonts w:ascii="Times New Roman" w:hAnsi="Times New Roman"/>
          <w:i/>
          <w:sz w:val="24"/>
          <w:szCs w:val="24"/>
        </w:rPr>
        <w:t xml:space="preserve"> caput</w:t>
      </w:r>
      <w:r w:rsidRPr="00CD30CD">
        <w:rPr>
          <w:rFonts w:ascii="Times New Roman" w:hAnsi="Times New Roman"/>
          <w:sz w:val="24"/>
          <w:szCs w:val="24"/>
          <w:shd w:val="clear" w:color="auto" w:fill="FFFFFF"/>
        </w:rPr>
        <w:t xml:space="preserve"> deste artigo, salvo por ato devidamente fundamentado do Poder Público.</w:t>
      </w:r>
      <w:r>
        <w:rPr>
          <w:rFonts w:ascii="Times New Roman" w:hAnsi="Times New Roman"/>
          <w:sz w:val="24"/>
          <w:szCs w:val="24"/>
          <w:shd w:val="clear" w:color="auto" w:fill="FFFFFF"/>
        </w:rPr>
        <w:t xml:space="preserve"> </w:t>
      </w:r>
      <w:r w:rsidRPr="00CD30CD">
        <w:rPr>
          <w:rFonts w:ascii="Times New Roman" w:eastAsia="Times New Roman" w:hAnsi="Times New Roman"/>
          <w:sz w:val="24"/>
          <w:szCs w:val="24"/>
        </w:rPr>
        <w:t>(</w:t>
      </w:r>
      <w:proofErr w:type="gramStart"/>
      <w:r w:rsidRPr="00CD30CD">
        <w:rPr>
          <w:rFonts w:ascii="Times New Roman" w:eastAsia="Times New Roman" w:hAnsi="Times New Roman"/>
          <w:sz w:val="24"/>
          <w:szCs w:val="24"/>
        </w:rPr>
        <w:t>NR)”</w:t>
      </w:r>
      <w:proofErr w:type="gramEnd"/>
    </w:p>
    <w:bookmarkEnd w:id="2"/>
    <w:p w:rsidR="00CD30CD" w:rsidRDefault="00CD30CD" w:rsidP="00CD30CD">
      <w:pPr>
        <w:pStyle w:val="SemEspaamento"/>
        <w:jc w:val="both"/>
        <w:rPr>
          <w:rStyle w:val="label"/>
          <w:rFonts w:ascii="Times New Roman" w:hAnsi="Times New Roman"/>
          <w:b/>
          <w:sz w:val="24"/>
          <w:szCs w:val="24"/>
        </w:rPr>
      </w:pPr>
    </w:p>
    <w:p w:rsidR="00CD30CD" w:rsidRPr="00CD30CD" w:rsidRDefault="00CD30CD" w:rsidP="00CD30CD">
      <w:pPr>
        <w:pStyle w:val="SemEspaamento"/>
        <w:jc w:val="both"/>
        <w:rPr>
          <w:rStyle w:val="label"/>
          <w:rFonts w:ascii="Times New Roman" w:hAnsi="Times New Roman"/>
          <w:sz w:val="24"/>
          <w:szCs w:val="24"/>
        </w:rPr>
      </w:pPr>
      <w:r w:rsidRPr="00CD30CD">
        <w:rPr>
          <w:rStyle w:val="label"/>
          <w:rFonts w:ascii="Times New Roman" w:hAnsi="Times New Roman"/>
          <w:b/>
          <w:sz w:val="24"/>
          <w:szCs w:val="24"/>
        </w:rPr>
        <w:t xml:space="preserve">Art. 2º </w:t>
      </w:r>
      <w:r w:rsidRPr="00CD30CD">
        <w:rPr>
          <w:rStyle w:val="label"/>
          <w:rFonts w:ascii="Times New Roman" w:hAnsi="Times New Roman"/>
          <w:sz w:val="24"/>
          <w:szCs w:val="24"/>
        </w:rPr>
        <w:t xml:space="preserve">Revogadas as disposições em contrário, esta Lei entra em vigor na data de sua publicação. </w:t>
      </w:r>
    </w:p>
    <w:p w:rsidR="00CD30CD" w:rsidRDefault="00CD30CD" w:rsidP="00CD30CD">
      <w:pPr>
        <w:pStyle w:val="SemEspaamento"/>
        <w:rPr>
          <w:rFonts w:ascii="Times New Roman" w:hAnsi="Times New Roman"/>
          <w:bCs/>
          <w:sz w:val="24"/>
          <w:szCs w:val="24"/>
        </w:rPr>
      </w:pPr>
    </w:p>
    <w:p w:rsidR="00CD30CD" w:rsidRDefault="00CD30CD" w:rsidP="00CD30CD">
      <w:pPr>
        <w:pStyle w:val="SemEspaamento"/>
        <w:jc w:val="center"/>
        <w:rPr>
          <w:rFonts w:ascii="Times New Roman" w:hAnsi="Times New Roman"/>
          <w:bCs/>
          <w:sz w:val="24"/>
          <w:szCs w:val="24"/>
        </w:rPr>
      </w:pPr>
    </w:p>
    <w:p w:rsidR="00CD30CD" w:rsidRDefault="00CD30CD" w:rsidP="00CD30CD">
      <w:pPr>
        <w:pStyle w:val="SemEspaamento"/>
        <w:jc w:val="center"/>
        <w:rPr>
          <w:rFonts w:ascii="Times New Roman" w:hAnsi="Times New Roman"/>
          <w:bCs/>
          <w:sz w:val="24"/>
          <w:szCs w:val="24"/>
        </w:rPr>
      </w:pPr>
      <w:r>
        <w:rPr>
          <w:rFonts w:ascii="Times New Roman" w:hAnsi="Times New Roman"/>
          <w:bCs/>
          <w:sz w:val="24"/>
          <w:szCs w:val="24"/>
        </w:rPr>
        <w:t xml:space="preserve">Câmara Municipal de </w:t>
      </w:r>
      <w:r w:rsidRPr="00CD30CD">
        <w:rPr>
          <w:rFonts w:ascii="Times New Roman" w:hAnsi="Times New Roman"/>
          <w:bCs/>
          <w:sz w:val="24"/>
          <w:szCs w:val="24"/>
        </w:rPr>
        <w:t>Pouso Alegre</w:t>
      </w:r>
      <w:r>
        <w:rPr>
          <w:rFonts w:ascii="Times New Roman" w:hAnsi="Times New Roman"/>
          <w:bCs/>
          <w:sz w:val="24"/>
          <w:szCs w:val="24"/>
        </w:rPr>
        <w:t>,</w:t>
      </w:r>
      <w:r w:rsidRPr="00CD30CD">
        <w:rPr>
          <w:rFonts w:ascii="Times New Roman" w:hAnsi="Times New Roman"/>
          <w:bCs/>
          <w:sz w:val="24"/>
          <w:szCs w:val="24"/>
        </w:rPr>
        <w:t xml:space="preserve"> 08 de setembro de 2020.</w:t>
      </w:r>
    </w:p>
    <w:p w:rsidR="00CD30CD" w:rsidRDefault="00CD30CD" w:rsidP="00CD30CD">
      <w:pPr>
        <w:pStyle w:val="SemEspaamento"/>
        <w:rPr>
          <w:rFonts w:ascii="Times New Roman" w:hAnsi="Times New Roman"/>
          <w:bCs/>
          <w:sz w:val="24"/>
          <w:szCs w:val="24"/>
        </w:rPr>
      </w:pPr>
    </w:p>
    <w:p w:rsidR="00CD30CD" w:rsidRDefault="00CD30CD" w:rsidP="00CD30CD">
      <w:pPr>
        <w:pStyle w:val="SemEspaamento"/>
        <w:rPr>
          <w:rFonts w:ascii="Times New Roman" w:hAnsi="Times New Roman"/>
          <w:bCs/>
          <w:sz w:val="24"/>
          <w:szCs w:val="24"/>
        </w:rPr>
      </w:pPr>
    </w:p>
    <w:p w:rsidR="00CD30CD" w:rsidRDefault="00CD30CD" w:rsidP="00CD30CD">
      <w:pPr>
        <w:pStyle w:val="SemEspaamento"/>
        <w:rPr>
          <w:rFonts w:ascii="Times New Roman" w:hAnsi="Times New Roman"/>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D30CD" w:rsidTr="00CD30CD">
        <w:tc>
          <w:tcPr>
            <w:tcW w:w="5097" w:type="dxa"/>
          </w:tcPr>
          <w:p w:rsidR="00CD30CD" w:rsidRDefault="00CD30CD" w:rsidP="00CD30CD">
            <w:pPr>
              <w:pStyle w:val="SemEspaamento"/>
              <w:jc w:val="center"/>
              <w:rPr>
                <w:rFonts w:ascii="Times New Roman" w:hAnsi="Times New Roman"/>
                <w:bCs/>
                <w:sz w:val="24"/>
                <w:szCs w:val="24"/>
              </w:rPr>
            </w:pPr>
            <w:r>
              <w:rPr>
                <w:rFonts w:ascii="Times New Roman" w:hAnsi="Times New Roman"/>
                <w:bCs/>
                <w:sz w:val="24"/>
                <w:szCs w:val="24"/>
              </w:rPr>
              <w:t>Rodrigo Modesto</w:t>
            </w:r>
          </w:p>
        </w:tc>
        <w:tc>
          <w:tcPr>
            <w:tcW w:w="5098" w:type="dxa"/>
          </w:tcPr>
          <w:p w:rsidR="00CD30CD" w:rsidRDefault="00CD30CD" w:rsidP="00CD30CD">
            <w:pPr>
              <w:pStyle w:val="SemEspaamento"/>
              <w:jc w:val="center"/>
              <w:rPr>
                <w:rFonts w:ascii="Times New Roman" w:hAnsi="Times New Roman"/>
                <w:bCs/>
                <w:sz w:val="24"/>
                <w:szCs w:val="24"/>
              </w:rPr>
            </w:pPr>
            <w:r>
              <w:rPr>
                <w:rFonts w:ascii="Times New Roman" w:hAnsi="Times New Roman"/>
                <w:bCs/>
                <w:sz w:val="24"/>
                <w:szCs w:val="24"/>
              </w:rPr>
              <w:t>Dionísio Pereira</w:t>
            </w:r>
          </w:p>
        </w:tc>
      </w:tr>
      <w:tr w:rsidR="00CD30CD" w:rsidTr="00CD30CD">
        <w:tc>
          <w:tcPr>
            <w:tcW w:w="5097" w:type="dxa"/>
          </w:tcPr>
          <w:p w:rsidR="00CD30CD" w:rsidRPr="00CD30CD" w:rsidRDefault="00CD30CD" w:rsidP="00CD30CD">
            <w:pPr>
              <w:pStyle w:val="SemEspaamento"/>
              <w:jc w:val="center"/>
              <w:rPr>
                <w:rFonts w:ascii="Times New Roman" w:hAnsi="Times New Roman"/>
                <w:bCs/>
                <w:sz w:val="20"/>
                <w:szCs w:val="20"/>
              </w:rPr>
            </w:pPr>
            <w:r w:rsidRPr="00CD30CD">
              <w:rPr>
                <w:rFonts w:ascii="Times New Roman" w:hAnsi="Times New Roman"/>
                <w:bCs/>
                <w:sz w:val="20"/>
                <w:szCs w:val="20"/>
              </w:rPr>
              <w:t>PRESIDENTE DA MESA</w:t>
            </w:r>
          </w:p>
        </w:tc>
        <w:tc>
          <w:tcPr>
            <w:tcW w:w="5098" w:type="dxa"/>
          </w:tcPr>
          <w:p w:rsidR="00CD30CD" w:rsidRPr="00CD30CD" w:rsidRDefault="00CD30CD" w:rsidP="00CD30CD">
            <w:pPr>
              <w:pStyle w:val="SemEspaamento"/>
              <w:jc w:val="center"/>
              <w:rPr>
                <w:rFonts w:ascii="Times New Roman" w:hAnsi="Times New Roman"/>
                <w:bCs/>
                <w:sz w:val="20"/>
                <w:szCs w:val="20"/>
              </w:rPr>
            </w:pPr>
            <w:r w:rsidRPr="00CD30CD">
              <w:rPr>
                <w:rFonts w:ascii="Times New Roman" w:hAnsi="Times New Roman"/>
                <w:bCs/>
                <w:sz w:val="20"/>
                <w:szCs w:val="20"/>
              </w:rPr>
              <w:t>1º SECRETÁRIO</w:t>
            </w:r>
          </w:p>
        </w:tc>
      </w:tr>
    </w:tbl>
    <w:p w:rsidR="007C2EFC" w:rsidRPr="00CD30CD" w:rsidRDefault="007C2EFC" w:rsidP="00CD30CD">
      <w:pPr>
        <w:pStyle w:val="SemEspaamento"/>
        <w:rPr>
          <w:rFonts w:ascii="Times New Roman" w:hAnsi="Times New Roman"/>
          <w:sz w:val="24"/>
          <w:szCs w:val="24"/>
        </w:rPr>
      </w:pPr>
    </w:p>
    <w:sectPr w:rsidR="007C2EFC" w:rsidRPr="00CD30CD" w:rsidSect="00CD30CD">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CD"/>
    <w:rsid w:val="007C2EFC"/>
    <w:rsid w:val="00CD3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A44B9-A85E-4371-A469-A1208E20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CD"/>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CD30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abel">
    <w:name w:val="label"/>
    <w:basedOn w:val="Fontepargpadro"/>
    <w:rsid w:val="00CD30CD"/>
  </w:style>
  <w:style w:type="character" w:customStyle="1" w:styleId="Ttulo1Char">
    <w:name w:val="Título 1 Char"/>
    <w:basedOn w:val="Fontepargpadro"/>
    <w:link w:val="Ttulo1"/>
    <w:uiPriority w:val="9"/>
    <w:rsid w:val="00CD30CD"/>
    <w:rPr>
      <w:rFonts w:asciiTheme="majorHAnsi" w:eastAsiaTheme="majorEastAsia" w:hAnsiTheme="majorHAnsi" w:cstheme="majorBidi"/>
      <w:color w:val="2E74B5" w:themeColor="accent1" w:themeShade="BF"/>
      <w:sz w:val="32"/>
      <w:szCs w:val="32"/>
    </w:rPr>
  </w:style>
  <w:style w:type="paragraph" w:styleId="SemEspaamento">
    <w:name w:val="No Spacing"/>
    <w:uiPriority w:val="1"/>
    <w:qFormat/>
    <w:rsid w:val="00CD30CD"/>
    <w:pPr>
      <w:spacing w:after="0" w:line="240" w:lineRule="auto"/>
    </w:pPr>
    <w:rPr>
      <w:rFonts w:ascii="Calibri" w:eastAsia="Calibri" w:hAnsi="Calibri" w:cs="Times New Roman"/>
    </w:rPr>
  </w:style>
  <w:style w:type="table" w:styleId="Tabelacomgrade">
    <w:name w:val="Table Grid"/>
    <w:basedOn w:val="Tabelanormal"/>
    <w:uiPriority w:val="39"/>
    <w:rsid w:val="00CD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1</cp:revision>
  <dcterms:created xsi:type="dcterms:W3CDTF">2020-09-09T18:22:00Z</dcterms:created>
  <dcterms:modified xsi:type="dcterms:W3CDTF">2020-09-09T18:28:00Z</dcterms:modified>
</cp:coreProperties>
</file>