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e pavimentação da Rua Mário Bento de Souza,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sem pavimentação, prejudicando o trânsito de pedestres e veículos no local, prejudicando a mobilidade urbana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