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pintura de faixas de pedestres, em lombadas ou redutores de velocidade, localizadas na Rua Antônio Scodeller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munícipes, no que tange a pintura de faixa de pedestres, em toda a extensão da via acima citada, pois a falta de sinalização no local indicado gera grande risco de acidentes, devido a movimentação intensa tendo como finalidade dar maior segurança aos pedestres do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