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viabilidade de construção de galerias, o mais urgente possível, e enquanto essa obra não puder vir a ser realizada, buscar junto aos responsáveis do setor, uma saída urgente para o escoamento de águas que se encontra parada na Rua Sebastião Franco de Almeida, cruzamento com a Avenida  Antônio Scodeller,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local vêm cobrando providências junto a este vereador, devido aos transtornos causados pelo mau cheiro e pela recorrente inundação em período de chuva, além do risco de contaminação e doenças dos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