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das impressoras das escolas da rede pública municipal do ensino fundamental e médio bem como a substituição, caso necessária, dos cartuchos de tintas para impressoras de acordo com as demandas de cada escola.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de manutenção se faz necessária devido ao aumento das impressões de material gráfico nas escolas da rede municipal a fim de atender as necessidades dos alunos que optam pelo material impresso a prosseguirem seus estudos do ano letivo, impedidos de serem ministrados da forma tradicional devido as medidas adotadas em relação ao Covid-19.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