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sinalização, com a construção de redutores, pintura de faixa de pedestres e instalação de placas de velocidade e de placas de ponto de ônibus para o Bairro JK, na zona rural.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7537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no local gera grande risco de acidentes, devendo ser adotadas as melhorias mencionadas, pelo Poder Executivo Municipal.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</w:t>
      </w:r>
      <w:r w:rsidR="00F75376">
        <w:rPr>
          <w:rFonts w:ascii="Times New Roman" w:eastAsia="Times New Roman" w:hAnsi="Times New Roman" w:cs="Times New Roman"/>
          <w:szCs w:val="24"/>
        </w:rPr>
        <w:t>ssoa humana e da própria vida. Assim</w:t>
      </w:r>
      <w:r>
        <w:rPr>
          <w:rFonts w:ascii="Times New Roman" w:eastAsia="Times New Roman" w:hAnsi="Times New Roman" w:cs="Times New Roman"/>
          <w:szCs w:val="24"/>
        </w:rPr>
        <w:t>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75376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9.25pt;margin-top:3.0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2020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C0" w:rsidRDefault="009415C0" w:rsidP="007F393F">
      <w:r>
        <w:separator/>
      </w:r>
    </w:p>
  </w:endnote>
  <w:endnote w:type="continuationSeparator" w:id="0">
    <w:p w:rsidR="009415C0" w:rsidRDefault="009415C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415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415C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415C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15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C0" w:rsidRDefault="009415C0" w:rsidP="007F393F">
      <w:r>
        <w:separator/>
      </w:r>
    </w:p>
  </w:footnote>
  <w:footnote w:type="continuationSeparator" w:id="0">
    <w:p w:rsidR="009415C0" w:rsidRDefault="009415C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15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415C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415C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415C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415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5C0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376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B1BD-B076-457E-926E-CE613F1B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2020-05-18T19:37:00Z</dcterms:modified>
</cp:coreProperties>
</file>