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Default="00E84DF1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1085</w:t>
      </w:r>
      <w:bookmarkStart w:id="0" w:name="_GoBack"/>
      <w:bookmarkEnd w:id="0"/>
      <w:r w:rsidR="00D02FF1">
        <w:rPr>
          <w:rFonts w:ascii="Times New Roman" w:eastAsia="Times New Roman" w:hAnsi="Times New Roman"/>
          <w:b/>
          <w:bCs/>
          <w:sz w:val="24"/>
          <w:szCs w:val="24"/>
        </w:rPr>
        <w:t xml:space="preserve"> / 2020</w:t>
      </w:r>
    </w:p>
    <w:p w:rsidR="00480B3D" w:rsidRPr="000254EB" w:rsidRDefault="00480B3D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b/>
          <w:sz w:val="24"/>
          <w:szCs w:val="24"/>
        </w:rPr>
      </w:pPr>
    </w:p>
    <w:p w:rsidR="00C10D4A" w:rsidRPr="00C10D4A" w:rsidRDefault="00C10D4A" w:rsidP="00C10D4A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color w:val="000000"/>
          <w:sz w:val="23"/>
          <w:szCs w:val="23"/>
        </w:rPr>
      </w:pPr>
      <w:r w:rsidRPr="00C10D4A">
        <w:rPr>
          <w:rFonts w:ascii="Times New Roman" w:eastAsia="Times New Roman" w:hAnsi="Times New Roman"/>
          <w:b/>
          <w:color w:val="000000"/>
          <w:sz w:val="23"/>
          <w:szCs w:val="23"/>
        </w:rPr>
        <w:t>AUTORIZA A DESAFETAÇÃO, DESCARACTERIZAÇÃO, CARACTERIZAÇÃO E PERMUTA DE ÁREA INSTITUCIONAL NO LOTEAMENTO PORTAL DO IPIRANGA E ÁREA VERDE NO LOTEAMENTO CIDADE JARDIM E DÁ OUTRAS PROVIDÊNCIAS.</w:t>
      </w:r>
    </w:p>
    <w:p w:rsidR="00C10D4A" w:rsidRDefault="00C10D4A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</w:p>
    <w:p w:rsid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D643E9" w:rsidRPr="000254EB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C10D4A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0D4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10D4A" w:rsidRPr="00C10D4A" w:rsidRDefault="00D02FF1" w:rsidP="00C10D4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>Art. 1</w:t>
      </w:r>
      <w:proofErr w:type="gramStart"/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º 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10D4A" w:rsidRPr="00C10D4A">
        <w:rPr>
          <w:rFonts w:ascii="Times New Roman" w:hAnsi="Times New Roman"/>
          <w:sz w:val="24"/>
          <w:szCs w:val="24"/>
          <w:shd w:val="clear" w:color="auto" w:fill="FFFFFF"/>
        </w:rPr>
        <w:t>Esta</w:t>
      </w:r>
      <w:proofErr w:type="gramEnd"/>
      <w:r w:rsidR="00C10D4A"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Lei dispõe sobre autorização para desafetação, descaracterização, caracterização e permuta de área verde localizada no Loteamento Cidade Jardim por área institucional situado no loteamento Portal do Ipiranga, para fins de construção de escola.</w:t>
      </w:r>
    </w:p>
    <w:p w:rsidR="00C10D4A" w:rsidRPr="00C10D4A" w:rsidRDefault="00C10D4A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0D4A">
        <w:rPr>
          <w:rStyle w:val="identificacao"/>
          <w:rFonts w:ascii="Times New Roman" w:hAnsi="Times New Roman"/>
          <w:b/>
          <w:sz w:val="24"/>
          <w:szCs w:val="24"/>
          <w:shd w:val="clear" w:color="auto" w:fill="FFFFFF"/>
        </w:rPr>
        <w:t>Art. 2º</w:t>
      </w:r>
      <w:r w:rsidRPr="00C10D4A">
        <w:rPr>
          <w:rStyle w:val="identificaca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0D4A">
        <w:rPr>
          <w:rStyle w:val="identificaca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Fica descaracterizada e desafetada a área verde 7, do Loteamento Cidade Jardim, com  2.048,48m² (dois mil e quarenta e oito metros e quarenta e oito centímetros quadrados), registrada na matrícula n° 52.597 do Cartório de Registro de Imóveis da Comarca de Pouso Alegre, que tem as seguintes confrontações: o perímetro inicia num ponto localizado junto à interseção da alinhamento da Av. Camilo de Barros </w:t>
      </w:r>
      <w:proofErr w:type="spellStart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>Laraia</w:t>
      </w:r>
      <w:proofErr w:type="spell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e Rua Hélio </w:t>
      </w:r>
      <w:proofErr w:type="spellStart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>Pucini</w:t>
      </w:r>
      <w:proofErr w:type="spell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(antiga 15); deste ponto segue por linha reta em divisas com o alinhamento da referida Avenida, numa distância de 53,66m, até encontrar uma esquina; deste ponto faz canto a direita e segue dividindo com a alinhamento da referida Avenida, numa distância de 50,00m, até encontrar as </w:t>
      </w:r>
      <w:proofErr w:type="spellStart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>dividas</w:t>
      </w:r>
      <w:proofErr w:type="spell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do lote 42 (quadra 48); deste ponto faz canto com a direita, e segue em divisas com os lotes 42 e 01 (quadra 48), numa distância de 49,60m, até encontrar o alinhamento da Rua Hélio </w:t>
      </w:r>
      <w:proofErr w:type="spellStart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>Pucini</w:t>
      </w:r>
      <w:proofErr w:type="spell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(antiga rua 15); deste ponto faz canto com a direita e segue pelo alinhamento da referida Rua, numa distância de 55,00m, até encontrar o alinhamento da Av. Camilo de Barros </w:t>
      </w:r>
      <w:proofErr w:type="spellStart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>Laraia</w:t>
      </w:r>
      <w:proofErr w:type="spell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, onde teve início </w:t>
      </w:r>
      <w:proofErr w:type="spellStart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>esta</w:t>
      </w:r>
      <w:proofErr w:type="spell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transcrição”.</w:t>
      </w:r>
    </w:p>
    <w:p w:rsidR="00C10D4A" w:rsidRPr="00C10D4A" w:rsidRDefault="00C10D4A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0D4A">
        <w:rPr>
          <w:rStyle w:val="identificacao"/>
          <w:rFonts w:ascii="Times New Roman" w:hAnsi="Times New Roman"/>
          <w:b/>
          <w:sz w:val="24"/>
          <w:szCs w:val="24"/>
          <w:shd w:val="clear" w:color="auto" w:fill="FFFFFF"/>
        </w:rPr>
        <w:t>Art. 3</w:t>
      </w:r>
      <w:proofErr w:type="gramStart"/>
      <w:r w:rsidRPr="00C10D4A">
        <w:rPr>
          <w:rStyle w:val="identificacao"/>
          <w:rFonts w:ascii="Times New Roman" w:hAnsi="Times New Roman"/>
          <w:b/>
          <w:sz w:val="24"/>
          <w:szCs w:val="24"/>
          <w:shd w:val="clear" w:color="auto" w:fill="FFFFFF"/>
        </w:rPr>
        <w:t>º</w:t>
      </w:r>
      <w:r w:rsidRPr="00C10D4A">
        <w:rPr>
          <w:rStyle w:val="identificaca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0D4A">
        <w:rPr>
          <w:rStyle w:val="identificaca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0D4A">
        <w:rPr>
          <w:rFonts w:ascii="Times New Roman" w:hAnsi="Times New Roman"/>
          <w:sz w:val="24"/>
          <w:szCs w:val="24"/>
          <w:shd w:val="clear" w:color="auto" w:fill="FFFFFF"/>
        </w:rPr>
        <w:t>Fica</w:t>
      </w:r>
      <w:proofErr w:type="gram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descaracterizada e desafetada a área comunitária (institucional), do Loteamento Portal do Ipiranga, com 2.282,50 m² (dois mil, duzentos e oitenta e dois metros e cinquenta centímetros quadrados), registrada na matrícula n° 18.247 do Cartório de Registro de Imóveis da Comarca de Pouso Alegre, que </w:t>
      </w:r>
      <w:r w:rsidRPr="00C10D4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tem as seguintes confrontações: “frente para a rua B, fundo para Alfredo Gonçalves Teixeira e lado direito para Faixa de Domínio da CEMIG, lado esquerdo com Alfredo Gonçalves Teixeira”.</w:t>
      </w:r>
    </w:p>
    <w:p w:rsidR="00C10D4A" w:rsidRPr="00C10D4A" w:rsidRDefault="00C10D4A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0D4A">
        <w:rPr>
          <w:rFonts w:ascii="Times New Roman" w:hAnsi="Times New Roman"/>
          <w:b/>
          <w:sz w:val="24"/>
          <w:szCs w:val="24"/>
          <w:shd w:val="clear" w:color="auto" w:fill="FFFFFF"/>
        </w:rPr>
        <w:t>Art. 4</w:t>
      </w:r>
      <w:proofErr w:type="gramStart"/>
      <w:r w:rsidRPr="00C10D4A">
        <w:rPr>
          <w:rFonts w:ascii="Times New Roman" w:hAnsi="Times New Roman"/>
          <w:b/>
          <w:sz w:val="24"/>
          <w:szCs w:val="24"/>
          <w:shd w:val="clear" w:color="auto" w:fill="FFFFFF"/>
        </w:rPr>
        <w:t>º</w:t>
      </w:r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0D4A">
        <w:rPr>
          <w:rFonts w:ascii="Times New Roman" w:hAnsi="Times New Roman"/>
          <w:sz w:val="24"/>
          <w:szCs w:val="24"/>
          <w:shd w:val="clear" w:color="auto" w:fill="FFFFFF"/>
        </w:rPr>
        <w:t>Fica</w:t>
      </w:r>
      <w:proofErr w:type="gram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 xml:space="preserve"> autorizada a permuta, entre si, das áreas descritas nos </w:t>
      </w:r>
      <w:proofErr w:type="spellStart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>arts</w:t>
      </w:r>
      <w:proofErr w:type="spellEnd"/>
      <w:r w:rsidRPr="00C10D4A">
        <w:rPr>
          <w:rFonts w:ascii="Times New Roman" w:hAnsi="Times New Roman"/>
          <w:sz w:val="24"/>
          <w:szCs w:val="24"/>
          <w:shd w:val="clear" w:color="auto" w:fill="FFFFFF"/>
        </w:rPr>
        <w:t>. 2º e 3º.</w:t>
      </w:r>
    </w:p>
    <w:p w:rsidR="00C10D4A" w:rsidRPr="00C10D4A" w:rsidRDefault="00C10D4A" w:rsidP="00C10D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>Parágrafo único.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>A área descrita no art. 1º fica caracterizada como área institucional, para fins de construção de uma escola e a área descrita no art. 2º fica caracterizada como área verde.</w:t>
      </w:r>
    </w:p>
    <w:p w:rsidR="00C10D4A" w:rsidRPr="00C10D4A" w:rsidRDefault="00C10D4A" w:rsidP="00C10D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>Art. 5</w:t>
      </w:r>
      <w:proofErr w:type="gramStart"/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As</w:t>
      </w:r>
      <w:proofErr w:type="gramEnd"/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escrituras e croquis ficam como partes integrantes da presente Lei, independentemente de transcrição.</w:t>
      </w:r>
    </w:p>
    <w:p w:rsidR="00C10D4A" w:rsidRPr="00C10D4A" w:rsidRDefault="00C10D4A" w:rsidP="00C10D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>Art. 6</w:t>
      </w:r>
      <w:proofErr w:type="gramStart"/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>O</w:t>
      </w:r>
      <w:proofErr w:type="gramEnd"/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Município de Pouso Alegre tomará as medidas necessárias para regularização das escrituras das requeridas áreas.</w:t>
      </w:r>
    </w:p>
    <w:p w:rsidR="00C10D4A" w:rsidRPr="00C10D4A" w:rsidRDefault="00C10D4A" w:rsidP="00C10D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>Art. 7</w:t>
      </w:r>
      <w:proofErr w:type="gramStart"/>
      <w:r w:rsidRPr="00C10D4A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10D4A">
        <w:rPr>
          <w:rFonts w:ascii="Times New Roman" w:eastAsia="Times New Roman" w:hAnsi="Times New Roman"/>
          <w:color w:val="000000"/>
          <w:sz w:val="24"/>
          <w:szCs w:val="24"/>
        </w:rPr>
        <w:t>Esta</w:t>
      </w:r>
      <w:proofErr w:type="gramEnd"/>
      <w:r w:rsidRPr="00C10D4A">
        <w:rPr>
          <w:rFonts w:ascii="Times New Roman" w:eastAsia="Times New Roman" w:hAnsi="Times New Roman"/>
          <w:color w:val="000000"/>
          <w:sz w:val="24"/>
          <w:szCs w:val="24"/>
        </w:rPr>
        <w:t xml:space="preserve"> lei entra em vigor na data de sua publicação.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C10D4A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C10D4A">
        <w:rPr>
          <w:rFonts w:ascii="Times New Roman" w:hAnsi="Times New Roman"/>
          <w:bCs/>
          <w:color w:val="000000"/>
          <w:sz w:val="24"/>
          <w:szCs w:val="24"/>
        </w:rPr>
        <w:t>mai</w:t>
      </w:r>
      <w:r w:rsidR="00D643E9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D02FF1">
        <w:rPr>
          <w:rFonts w:ascii="Times New Roman" w:hAnsi="Times New Roman"/>
          <w:bCs/>
          <w:color w:val="000000"/>
          <w:sz w:val="24"/>
          <w:szCs w:val="24"/>
        </w:rPr>
        <w:t xml:space="preserve"> de 2020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Dionísio Pereira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C10D4A">
      <w:pgSz w:w="11906" w:h="16838"/>
      <w:pgMar w:top="2552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331456"/>
    <w:rsid w:val="00480B3D"/>
    <w:rsid w:val="00C10D4A"/>
    <w:rsid w:val="00C40136"/>
    <w:rsid w:val="00D02FF1"/>
    <w:rsid w:val="00D643E9"/>
    <w:rsid w:val="00E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D02FF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2FF1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identificacao">
    <w:name w:val="identificacao"/>
    <w:basedOn w:val="Fontepargpadro"/>
    <w:rsid w:val="00C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8</cp:revision>
  <dcterms:created xsi:type="dcterms:W3CDTF">2019-05-29T17:15:00Z</dcterms:created>
  <dcterms:modified xsi:type="dcterms:W3CDTF">2020-05-06T17:47:00Z</dcterms:modified>
</cp:coreProperties>
</file>