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dos terrenos localizados na Rua Turmalina, no Bairro Santa Luzia, de números 167 e 179, para realização de capina e limpeza.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providências junto a este vereador devido aos riscos iminentes diante do aparecimento de pragas urbanas e de animais peçonhentos, como ratos e cobras, em razão do mato alto que vem ocupando todo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