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manutenção da via e operação tapa-buracos, por toda extensão dos Bairros: Residencial Morumbi, Monte Carlo, Parati e nos Bairros adjacentes.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estão com suas ruas comprometidas devido aos buracos e erosões, pertinente a falta de manutenções e reparos ao longo da malha asfáltica. Com a pavimentação  deteriorada, o trânsito local fica comprometido no que tange a mobilidade urbana, bem como a segurança de pedestres e veículos nos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