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535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urgência, gestão junto à CEMIG para que seja ligada a energia o quanto antes no Residencial Santa Adélia.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Esta solicitação se faz necessária uma vez que moradores da comunidade acima citada cobraram deste vereador empenho junto à administração municipal para que seja resolvida a questão da iluminação pública o mais breve possível e, com isto, os proprietários dos imóveis possam adentrar as suas residências.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