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Maria Amélia Simões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Maria Amélia Simões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5 de maio de 2020</w:t>
      </w:r>
      <w:r>
        <w:rPr>
          <w:color w:val="000000"/>
          <w:sz w:val="22"/>
          <w:szCs w:val="22"/>
        </w:rPr>
        <w:t>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0" w:rsidRDefault="00183CB0" w:rsidP="00752CC3">
      <w:r>
        <w:separator/>
      </w:r>
    </w:p>
  </w:endnote>
  <w:endnote w:type="continuationSeparator" w:id="0">
    <w:p w:rsidR="00183CB0" w:rsidRDefault="00183CB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3C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3C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0" w:rsidRDefault="00183CB0" w:rsidP="00752CC3">
      <w:r>
        <w:separator/>
      </w:r>
    </w:p>
  </w:footnote>
  <w:footnote w:type="continuationSeparator" w:id="0">
    <w:p w:rsidR="00183CB0" w:rsidRDefault="00183CB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3C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3C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2020-01-17T13:32:00Z</dcterms:modified>
</cp:coreProperties>
</file>