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da via e operação tapa-buracos, por toda extensão dos Bairros: Residencial Morumbi, Monte Carlo, Parati e nos bairros adjacentes.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estão com suas ruas comprometidas devido aos buracos e erosões, pertinente a falta de manutenções e reparos ao longo da malha asfáltica. Com a pavimentação  deteriorada, o trânsito local fica comprometido no que tange a mobilidade urbana, bem como a segurança de pedestres e veículos nos bairros.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