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seja realizado o asfaltamento por toda a extensão do Bairro Jardim São Fernando, em especial, nas ruas Matilde Rossi Turchetti e Elias Milaneze, também na Avenida Gabriel Garcia de Azevedo.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está irregular há anos, quanto as obras de pavimentação que o poder executivo municipal não findou, deixando a população desassistida no que tange a infraestrutura e mobilidade urbana. Importante salientar também que o bairro possuí inúmeras empresas e indústrias, que tem suas atividades prejudicadas devido a falta de asfaltamento das vias.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