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regularização do bairro Ipiranga, para que a população tenha os benefícios necessários garantidos, para a sua melhor qualidade de vida e moradia legalizada.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desta localidade, para que seja realizada a regularização das áreas, proporcionando aos moradores melhor qualidade de vida e moradia legalizada. Os moradores estão vivendo em condições insalubres e é vital que o poder público municipal faça intervenção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