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reparação na pavimentação da Rua Nova,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no que tange a reparação na pavimentação da Rua Nova, Bairro São João.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Segundo informações, foram realizados alguns reparos na pavimentação de ruas próximas à mencionada nesta indicação, não sendo esta uma das ruas contempladas com o reparo.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Entretanto, conforme demonstram as fotos em anexo, também se faz necessária a reparação na pavimentação da Rua Nova, tendo em vista os diversos buracos e rachaduras contidos no local, que ocasionam em prejuízos aos moradores.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Nesse sentido, o direito à infraestrutura urbana, insculpido na redação do inciso I do artigo 2º da Lei nº 10.257/2001, que regulamenta o artigo 182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