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que seja realizada a substituição das lâmpadas de mercúrio da iluminação pública por lâmpadas de LED, em toda a extensão do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dos pedidos recebidos no nosso gabinete, pelos moradores do bairro supracitado, as lâmpadas de LED proporcionam uma iluminação satisfatória aos locais, levando mais segurança a população. Não obstante, o custo de manutenção é significativamente menor à Administração Pública, em comparação as lâmpadas convencionais.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