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287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construção de uma travessia elevada ou pintura de faixa de pedestre em frente ao Supermercado Bonifácio,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pelos munícipes, no que tange a construção de uma travessia elevada ou pintura de faixa de pedestre em frente ao Supermercado Bonifácio, no Bairro Jardim Olímpico, com a finalidade de dar maior segurança aos pedestres do Município.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A falta de sinalização no local indicado gera grande risco de acidentes, devido a movimentação intensa em frente ao supermercado Bonifácio, sendo necessária a construção de uma travessia elevada ou pintura de faixa de pedestre.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Nesse sentido, o direito à infraestrutura urbana, insculpido na redação do inciso I do artigo 2º da Lei nº 10.257/2001, que regulamenta o artigo 182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sendo, portanto, impossível desvincular da execução da política urbana o conceito de direito à sadia qualidade de vida, assim como o direito à satisfação dos valores da dignidade da pessoa humana e da própria vida.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Assim sendo, resta evidente que a presente solicitação se inspira no interesse público, merecendo a acolhida pelo Poder Executivo, consoante o disposto no artigo 61 da Lei Orgânica do Município de Pouso Alegre. Portanto, visando proporcionar melhores condições de vida, saúde e bem-estar a toda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