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lixeiras, bem como a realização de limpeza na Travessa Ângelo Chiarato.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para a instalação de lixeiras e limpeza no local indicado, tendo em vista que a falta de higiene do local acarreta inúmeros prejuízos a quem reside nos arredores da Travessa.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Nesse sentido, cumpre destacar que o direito à infraestrutura urbana, insculpido na redação do inciso I do artigo 2º da Lei nº 10.257/2001, que regulamenta o artigo 182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