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de imóvel rural para que providencie a retirada da porteira colocada em uma via de servidão, que dá acesso à MG-290 e à estrada principal do bairro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moradores, transeuntes e pedestres da localidade citada demandaram, junto a este vereador, sobre a necessidade da retirada desta porteira. Portanto, não deve haver porteira no local e o acesso deve ser livre a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