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 de galerias pluviais na Rua Joaquim Fonseca da Costa,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justifica, uma vez que moradores e transeuntes dessa rua relataram junto a este vereador a dificuldade do escoamento da água da chuva, devido à ausência de galerias, sendo fator determinante para as enchentes localizadas na via citada. Tal medida é necessária para sanar este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