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 construção de galerias pluviais na Rua José Antônio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moradores e transeuntes dessa rua relataram junto a este vereador a dificuldade do escoamento da água da chuva, devido à ausência de galerias, sendo fator determinante para as enchentes localizadas na via citada. Tal medida é necessária para sanar 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