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Pública, a solicitação de gestões junto à CEMIG para realização de estudo para implantação de iluminação pública adequada na Praça do Migrante,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integral na reforma e utilização da referida praça, em todo o período do dia, incluindo o período noturno, no qual crianças, adolescente e adultos, moradores ou não do referido bairro, poderão utilizá-la para o lazer, não ficando restrita apenas ao período diurno, em que há apenas a iluminação natural.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