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viabilidade de instalação de bueiro, ou outra forma que ajude no escoamento da água que fica parada na rua José Francisco da Silva, em frente ao n° 494,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viabilidade da instalação de bueiro, ou outra forma que ajude no escoamento da água que fica parada na rua José Francisco da Silva, em frente ao n° 494, Foch.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Cumpre destacar, que durante a época de chuva a água fica parada por vários dias no local, chegando a invadir o quintal das residências que ficam próximas e a causar mal cheiro, além de favorecer a proliferação do mosquito da dengue.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