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destinação adequada para o galpão, que anteriormente funcionava como almoxarifado da merenda escolar,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proximidade reclamam que o local encontra-se em situação de abandono, servindo como abrigo de ratos, pombos e morcegos. Houve relato que uma criança foi atacada (mordida) por um morcego, próximo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