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em caráter de urgência, a remoção de um veículo abandonadona Rua Topázio, no Bairro Jardim Santa Cruz.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haja vista que na mencionada via existe determinado veículo abandonado.  É importante destacar que veículos abandonados, mesmo que em propriedade particular, constituem causa de doenças, ameaçando todos os habitantes. Por outro lado, a ocupação indevida e abusiva do espaço público por carros abandonados incomoda os moradores, atrapalha a mobilidade urbana e, também, causa ameaça à saúde.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No âmbito municipal, o Código de Posturas e a Lei nº 5.617/2015 garantem a remoção desses veículos abandonados em vias ou estacionamentos públicos. Além disso, recentemente, foi promulgada a Lei nº 6.104/2019 com o intuito de conferir maior efetividade às disposições legais já existentes sobre o tema, estabelecendo, por conseguinte, medidas que atribuem celeridade ao processo de remoção dos veículos abandonados.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