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instalação de placa e faixa horizontal de vaga de "parada rápida", em frente a Farmácia Municipal, na Rua Três Corações,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justifica-se pela necessidade de tolerância ao que refere-se a vaga rápida, uma vez que no referido local encontra-se com carros estacionados o dia todo, impossibilitando pessoas idosas a descerem próximo a farmácia.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