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realização de patrolamento, compactação do solo e cascalhamento na estrada de acesso ao Bairro Limeira, situado na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 bairro rural, tendo em vista que encontram dificuldades para trafegarem pela estrada, a qual está repleta de buracos, formando, inclusive, muita lama durante o período chuvoso, tornando-se, assim, intransitável, principalmente nos aclives. Desta forma, para melhorar as condições de vivência no bairro e facilitar a locomoção dos moradores, torna-se necessário realizar o patrolamento e a compactação do solo, além do cascalhamento da estrada, de modo a proporcionar mais qualidade de vida e segurança à população, em especial aos motoristas e transeuntes. Cumpre destacar que o direito à infraestrutura urbana, insculpido na redação do inciso I do artigo 2º da Lei Nº. 10.257, de 10 de julho de 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Ademais, a boa infraestrutura das estradas rurais tende a favorecer o escoamento de produtos agrícolas, contribuindo, indubitavelmente, com o trabalho e o sustento dos trabalhadores rurais, sendo competência do Município estabelecer uma política rural que viabilize a vida e o serviço no campo, em consonância com os artigos 222 e seguintes da Lei Orgânica do Município – LOM. Portanto, resta evidente que a presente solicitação se inspira no interesse público, merecendo a acolhida do Poder Executivo, nos termos do artigo 61 da LOM. Assim, visando proporcionar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