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instalação de braços de luminárias com lâmpadas de led, voltadas para a área externa da quadra de futebol,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moradores do referido bairro reclamam da falta de iluminação na área externa da quadra de futebol, onde se encontra o acesso para o vestiário,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pois o local é demasiadamente escuro e, devido a esta situação, é, com frequência, mal utilizado.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5724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40" w:rsidRDefault="00457240" w:rsidP="007F393F">
      <w:r>
        <w:separator/>
      </w:r>
    </w:p>
  </w:endnote>
  <w:endnote w:type="continuationSeparator" w:id="0">
    <w:p w:rsidR="00457240" w:rsidRDefault="0045724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572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572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5724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7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40" w:rsidRDefault="00457240" w:rsidP="007F393F">
      <w:r>
        <w:separator/>
      </w:r>
    </w:p>
  </w:footnote>
  <w:footnote w:type="continuationSeparator" w:id="0">
    <w:p w:rsidR="00457240" w:rsidRDefault="0045724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72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5724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5724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5724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572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240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122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EBEF-A436-4BC9-A3AD-ED1CFC89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2019-11-26T17:45:00Z</dcterms:modified>
</cp:coreProperties>
</file>