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realização de patrolamento, compactação do solo e cascalhamento na estrada de acesso ao Bairro Dos Ferreiras, em especial no “Morro da Limeira”, zona rural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do bairro rural, tendo em vista que encontram dificuldades para trafegarem na estrada, a qual está repleta de buracos, formando, inclusive, muita lama durante o período chuvoso, tornando-se, assim, intransitável, principalmente nos aclives. Desta forma, para melhorar as condições de vivência no bairro e facilitar a locomoção dos moradores, torna-se necessário realizar o patrolamento e a compactação do solo, além do cascalhamento da estrada, de modo a proporcionar mais qualidade de vida e segurança à população, em especial aos motoristas e transeuntes.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10.257, de 10 de julho de 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a boa infraestrutura das estradas rurais tende a favorecer o escoamento de produtos agrícolas, contribuindo, indubitavelmente, com o trabalho e o sustento dos trabalhadores rurais, considerando que ao Município compete estabelecer uma política rural que viabilize a vida e o serviço no campo, em consonância com os artigos 222 e seguintes da Lei Orgânica do Município – LOM.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nos termos do artigo 61 da LOM. Assim, visando proporcionar melhores condições de vida para 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