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do veículo abandonado na Rua Londrina, próximo ao nº 56, no Bairro Jardim Canadá.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haja vista que na mencionada rua existe um veículo abandonado há algum tempo. A ocupação indevida e abusiva do espaço público por carros abandonados incomoda os moradores, atrapalha a mobilidade urbana e causa ameaça à saúde.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No âmbito municipal, o Código de Posturas e a Lei nº 5.617/2015 garantem a remoção desses veículos abandonados em vias ou estacionamentos públicos. Além disso, recentemente, foi promulgada a Lei nº 6.104/2019 com o intuito de conferir maior efetividade às disposições legais já existentes sobre o tema, estabelecendo, por conseguinte, medidas que atribuem celeridade ao processo de remoção dos veículos abandonados.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 xml:space="preserve">Portanto, considerando que o veículo mencionado satisfaz os requisitos presentes na legislação (imagem anexa), cumpre ao poder público municipal, utilizando-se dos instrumentos legais disponíveis, realizar a respectiva remoção, favorecendo, assim, a mobilidade urbana, além de conferir uma aparência mais agradável à nossa cidade.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Desta feita, em prol da satisfação do interesse público, consoante o disposto no artigo 61 da Lei Orgânica do Município de Pouso Alegre,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