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construção, com urgência, de galerias pluviais na Rua Roberto Ramos de Oliveira em frente ao número 340,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justifica uma vez que moradores e transeuntes dessa rua relataram junto a este vereador a dificuldade do escoamento da água da chuva, devido à ausência de galerias, sendo fator determinante para as enchentes localizadas na Rua Roberto Ramos de Oliveira. Tais medidas são necessárias para sanar este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