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construção, com urgência, de galerias pluviais na extensão da Rua Antônio Scodeller, próximo a água mineral,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moradores e transeuntes dessa rua relataram junto a este vereador a dificuldade do escoamento da água da chuva, devido à ausência de galerias, sendo fator determinante para as enchentes localizadas na Rua Antônio Scodeller. Tais medidas são necessárias para sanar este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