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lâmpadas de LED, em substituição às lâmpadas convencionais, por toda a extensão da Avenida João Baptista Piffer, até as proximidades da instituição de ensino do IFSULDEMINAS.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justifica-se pelo fato de as lâmpadas convencionais não iluminarem de forma satisfatória, sendo essencial uma iluminação mais eficiente na via, a qual possibilita o acesso a diversos bairros, em especial ao IFSULDEMINAS. Para chegarem à instituição de ensino, muitos alunos e funcionários percorrem o trajeto a pé ou aguardam o transporte coletivo nos pontos de ônibus existentes nas proximidades, razão pela qual é necessária uma melhor iluminação para a proteção de todos. Constata-se que a iluminação insuficiente torna o ambiente perigoso e propício às atividades inoportunas. Por conseguinte, a solicitação reveste-se de significativa importância, em benefício à segurança e dignidade de toda a população. 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Nesta senda, cumpre destacar que a política urbana do Poder Público tem por objetivo ordenar o pleno desenvolvimento das funções sociais da cidade e garantir o bem-estar de seus habitantes. Na formulação da política urbana municipal deverão ser observados, dentre outros, o direito de cada cidadão à energia elétrica e à iluminação pública, inclusive. Além disso, o Município deve assegurar, na prestação dos serviços públicos e de utilidade pública de interesse local, os requisitos de segurança, conforto e bem-estar dos usuários.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consoante o artigo 61 da Lei Orgânica do Município de Pouso Alegre. Portanto, visando proporcionar melhores condições de vida, bem-estar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