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galeria pluvial e a instalação de boca de lobo na Rua Pedro Caldas Rebello, no bairro Santo Ivo.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moradores e transeuntes dessa rua relataram junto a este vereador a dificuldade do escoamento da água da chuva, devido à ausência de boca de lobo, sendo fator determinante para as enchentes que ocorrem nas casas de números 90, 96, 106, 108 e 110, localizadas na Rua Vicente Fernandes de Souza. Tais medidas são necessárias para sanar este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