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para realização de estudo para implantação de iluminação pública na Praça do Migrante,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integral na reforma e utilização da referida praça, em todo o período do dia, incluindo o período noturno, no qual crianças, adolescente e adultos, moradores ou não do referido bairro, poderão utilizá-la para o lazer, não ficando, assim, restrita ao período diurno, em que há apenas a iluminação natural.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