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8C" w:rsidRPr="0053058C" w:rsidRDefault="0053058C" w:rsidP="0053058C">
      <w:pPr>
        <w:pStyle w:val="SemEspaamento"/>
        <w:jc w:val="center"/>
      </w:pPr>
      <w:r w:rsidRPr="0053058C">
        <w:rPr>
          <w:b/>
          <w:bCs/>
        </w:rPr>
        <w:t>PROJETO DE LEI Nº</w:t>
      </w:r>
      <w:r w:rsidRPr="0053058C">
        <w:rPr>
          <w:b/>
          <w:bCs/>
        </w:rPr>
        <w:t xml:space="preserve"> 1</w:t>
      </w:r>
      <w:r w:rsidRPr="0053058C">
        <w:rPr>
          <w:b/>
          <w:bCs/>
        </w:rPr>
        <w:t>033</w:t>
      </w:r>
      <w:r w:rsidRPr="0053058C">
        <w:rPr>
          <w:b/>
          <w:bCs/>
        </w:rPr>
        <w:t xml:space="preserve"> / 2</w:t>
      </w:r>
      <w:r w:rsidRPr="0053058C">
        <w:rPr>
          <w:b/>
          <w:bCs/>
        </w:rPr>
        <w:t>01</w:t>
      </w:r>
      <w:r w:rsidRPr="0053058C">
        <w:rPr>
          <w:b/>
          <w:bCs/>
        </w:rPr>
        <w:t>9</w:t>
      </w:r>
    </w:p>
    <w:p w:rsidR="0053058C" w:rsidRPr="0053058C" w:rsidRDefault="0053058C" w:rsidP="0053058C">
      <w:pPr>
        <w:pStyle w:val="SemEspaamento"/>
      </w:pPr>
    </w:p>
    <w:p w:rsidR="0053058C" w:rsidRDefault="0053058C" w:rsidP="0053058C">
      <w:pPr>
        <w:pStyle w:val="SemEspaamento"/>
        <w:ind w:left="5103"/>
        <w:rPr>
          <w:color w:val="C00000"/>
        </w:rPr>
      </w:pPr>
    </w:p>
    <w:p w:rsidR="0053058C" w:rsidRPr="0053058C" w:rsidRDefault="0053058C" w:rsidP="0053058C">
      <w:pPr>
        <w:pStyle w:val="SemEspaamento"/>
        <w:ind w:left="5103"/>
        <w:jc w:val="both"/>
        <w:rPr>
          <w:b/>
        </w:rPr>
      </w:pPr>
      <w:r w:rsidRPr="0053058C">
        <w:rPr>
          <w:b/>
        </w:rPr>
        <w:t>ALTERA O ART. 3º DA LEI MUNICIPAL Nº 2.316, DE 9 DE DEZEMBRO DE 1988, QUE DISPÕE SOBRE CARTA DE DATA.</w:t>
      </w:r>
    </w:p>
    <w:p w:rsidR="0053058C" w:rsidRPr="0053058C" w:rsidRDefault="0053058C" w:rsidP="0053058C">
      <w:pPr>
        <w:pStyle w:val="SemEspaamento"/>
        <w:ind w:left="5103"/>
        <w:rPr>
          <w:b/>
        </w:rPr>
      </w:pPr>
    </w:p>
    <w:p w:rsidR="0053058C" w:rsidRPr="0053058C" w:rsidRDefault="0053058C" w:rsidP="0053058C">
      <w:pPr>
        <w:pStyle w:val="SemEspaamento"/>
        <w:ind w:left="5103"/>
        <w:rPr>
          <w:color w:val="C00000"/>
          <w:sz w:val="20"/>
          <w:szCs w:val="20"/>
        </w:rPr>
      </w:pPr>
      <w:r w:rsidRPr="0053058C">
        <w:rPr>
          <w:b/>
          <w:sz w:val="20"/>
          <w:szCs w:val="20"/>
        </w:rPr>
        <w:t>Autor: Poder Executivo</w:t>
      </w:r>
    </w:p>
    <w:p w:rsidR="0053058C" w:rsidRPr="0053058C" w:rsidRDefault="0053058C" w:rsidP="0053058C">
      <w:pPr>
        <w:pStyle w:val="SemEspaamento"/>
        <w:rPr>
          <w:color w:val="C00000"/>
        </w:rPr>
      </w:pPr>
    </w:p>
    <w:p w:rsidR="00795DDC" w:rsidRDefault="00795DDC" w:rsidP="0053058C">
      <w:pPr>
        <w:pStyle w:val="SemEspaamento"/>
        <w:jc w:val="both"/>
      </w:pPr>
    </w:p>
    <w:p w:rsidR="0053058C" w:rsidRPr="0053058C" w:rsidRDefault="0053058C" w:rsidP="0053058C">
      <w:pPr>
        <w:pStyle w:val="SemEspaamento"/>
        <w:jc w:val="both"/>
      </w:pPr>
      <w:bookmarkStart w:id="0" w:name="_GoBack"/>
      <w:bookmarkEnd w:id="0"/>
      <w:r w:rsidRPr="0053058C">
        <w:t>A Câmara Municipal de Pouso Alegre, Estado de Minas Gerais, aprova e o Chefe do Poder Executivo sanciona e promulga a seguinte lei:</w:t>
      </w:r>
    </w:p>
    <w:p w:rsidR="0053058C" w:rsidRDefault="0053058C" w:rsidP="0053058C">
      <w:pPr>
        <w:pStyle w:val="SemEspaamento"/>
        <w:jc w:val="both"/>
        <w:rPr>
          <w:rStyle w:val="label"/>
        </w:rPr>
      </w:pPr>
      <w:bookmarkStart w:id="1" w:name="artigo_1"/>
    </w:p>
    <w:p w:rsidR="0053058C" w:rsidRPr="0053058C" w:rsidRDefault="0053058C" w:rsidP="0053058C">
      <w:pPr>
        <w:pStyle w:val="SemEspaamento"/>
        <w:jc w:val="both"/>
        <w:rPr>
          <w:rStyle w:val="label"/>
        </w:rPr>
      </w:pPr>
      <w:r w:rsidRPr="0053058C">
        <w:rPr>
          <w:rStyle w:val="label"/>
          <w:b/>
        </w:rPr>
        <w:t>Art. 1º</w:t>
      </w:r>
      <w:bookmarkEnd w:id="1"/>
      <w:r w:rsidRPr="0053058C">
        <w:rPr>
          <w:rStyle w:val="label"/>
        </w:rPr>
        <w:t xml:space="preserve"> O art. 3º da Lei Municipal nº 2.316, de 9 de dezembro de 1988, passa a vigorar com a seguinte redação:</w:t>
      </w:r>
    </w:p>
    <w:p w:rsidR="0053058C" w:rsidRDefault="0053058C" w:rsidP="0053058C">
      <w:pPr>
        <w:pStyle w:val="SemEspaamento"/>
        <w:jc w:val="both"/>
        <w:rPr>
          <w:rStyle w:val="label"/>
        </w:rPr>
      </w:pPr>
    </w:p>
    <w:p w:rsidR="0053058C" w:rsidRPr="0053058C" w:rsidRDefault="0053058C" w:rsidP="0053058C">
      <w:pPr>
        <w:pStyle w:val="SemEspaamento"/>
        <w:jc w:val="both"/>
        <w:rPr>
          <w:rStyle w:val="label"/>
        </w:rPr>
      </w:pPr>
      <w:r w:rsidRPr="0053058C">
        <w:rPr>
          <w:rStyle w:val="label"/>
        </w:rPr>
        <w:t>“Art. 3º [...]</w:t>
      </w:r>
    </w:p>
    <w:p w:rsidR="0053058C" w:rsidRPr="0053058C" w:rsidRDefault="0053058C" w:rsidP="0053058C">
      <w:pPr>
        <w:pStyle w:val="SemEspaamento"/>
        <w:jc w:val="both"/>
        <w:rPr>
          <w:rStyle w:val="label"/>
        </w:rPr>
      </w:pPr>
    </w:p>
    <w:p w:rsidR="0053058C" w:rsidRPr="0053058C" w:rsidRDefault="0053058C" w:rsidP="0053058C">
      <w:pPr>
        <w:pStyle w:val="SemEspaamento"/>
        <w:jc w:val="both"/>
        <w:rPr>
          <w:rStyle w:val="label"/>
        </w:rPr>
      </w:pPr>
      <w:r w:rsidRPr="0053058C">
        <w:rPr>
          <w:rStyle w:val="label"/>
        </w:rPr>
        <w:t>§ 1º A inalienabilidade temporária de imóvel cessará, de pleno direito, pelo decurso do prazo estabelecido, independente de expedição de qualquer documento liberatório do gravame.</w:t>
      </w:r>
    </w:p>
    <w:p w:rsidR="0053058C" w:rsidRPr="0053058C" w:rsidRDefault="0053058C" w:rsidP="0053058C">
      <w:pPr>
        <w:pStyle w:val="SemEspaamento"/>
        <w:jc w:val="both"/>
        <w:rPr>
          <w:rStyle w:val="label"/>
        </w:rPr>
      </w:pPr>
    </w:p>
    <w:p w:rsidR="0053058C" w:rsidRPr="0053058C" w:rsidRDefault="0053058C" w:rsidP="0053058C">
      <w:pPr>
        <w:pStyle w:val="SemEspaamento"/>
        <w:jc w:val="both"/>
        <w:rPr>
          <w:rStyle w:val="label"/>
        </w:rPr>
      </w:pPr>
      <w:r w:rsidRPr="0053058C">
        <w:rPr>
          <w:rStyle w:val="label"/>
        </w:rPr>
        <w:t>§ 2º Nos casos em que os beneficiários da carta de data não formalizarem a escritura no prazo previsto no artigo 1º, inciso VI, desta lei, fica estabelecido que a inalienabilidade temporária será de 4 (quatro) anos, contados da concessão da carta de data.</w:t>
      </w:r>
    </w:p>
    <w:p w:rsidR="0053058C" w:rsidRDefault="0053058C" w:rsidP="0053058C">
      <w:pPr>
        <w:pStyle w:val="SemEspaamento"/>
        <w:jc w:val="both"/>
        <w:rPr>
          <w:rStyle w:val="label"/>
        </w:rPr>
      </w:pPr>
    </w:p>
    <w:p w:rsidR="0053058C" w:rsidRPr="0053058C" w:rsidRDefault="0053058C" w:rsidP="0053058C">
      <w:pPr>
        <w:pStyle w:val="SemEspaamento"/>
        <w:jc w:val="both"/>
        <w:rPr>
          <w:rStyle w:val="label"/>
        </w:rPr>
      </w:pPr>
      <w:r w:rsidRPr="0053058C">
        <w:rPr>
          <w:rStyle w:val="label"/>
        </w:rPr>
        <w:t>§ 3º Diante da incidência do disposto no § 2º deste artigo, a escritura poderá ser outorgada ao beneficiário da carta de data sem o gravame de inalienabilidade temporária” (NR)</w:t>
      </w:r>
    </w:p>
    <w:p w:rsidR="0053058C" w:rsidRDefault="0053058C" w:rsidP="0053058C">
      <w:pPr>
        <w:pStyle w:val="SemEspaamento"/>
        <w:jc w:val="both"/>
        <w:rPr>
          <w:rStyle w:val="label"/>
        </w:rPr>
      </w:pPr>
    </w:p>
    <w:p w:rsidR="0053058C" w:rsidRPr="0053058C" w:rsidRDefault="0053058C" w:rsidP="0053058C">
      <w:pPr>
        <w:pStyle w:val="SemEspaamento"/>
        <w:jc w:val="both"/>
        <w:rPr>
          <w:rStyle w:val="label"/>
        </w:rPr>
      </w:pPr>
      <w:r w:rsidRPr="0053058C">
        <w:rPr>
          <w:rStyle w:val="label"/>
          <w:b/>
        </w:rPr>
        <w:t>Art. 2º</w:t>
      </w:r>
      <w:r w:rsidRPr="0053058C">
        <w:rPr>
          <w:rStyle w:val="label"/>
        </w:rPr>
        <w:t xml:space="preserve"> Revogadas as disposições em contrário, esta Lei entra em vigor na data da sua publicação. </w:t>
      </w:r>
    </w:p>
    <w:p w:rsidR="0053058C" w:rsidRDefault="0053058C" w:rsidP="0053058C">
      <w:pPr>
        <w:pStyle w:val="SemEspaamento"/>
        <w:jc w:val="both"/>
        <w:rPr>
          <w:bCs/>
          <w:color w:val="000000"/>
        </w:rPr>
      </w:pPr>
    </w:p>
    <w:p w:rsidR="0053058C" w:rsidRDefault="0053058C" w:rsidP="0053058C">
      <w:pPr>
        <w:pStyle w:val="SemEspaamento"/>
        <w:jc w:val="center"/>
        <w:rPr>
          <w:bCs/>
          <w:color w:val="000000"/>
        </w:rPr>
      </w:pPr>
    </w:p>
    <w:p w:rsidR="0053058C" w:rsidRDefault="0053058C" w:rsidP="0053058C">
      <w:pPr>
        <w:pStyle w:val="SemEspaamento"/>
        <w:jc w:val="center"/>
        <w:rPr>
          <w:bCs/>
          <w:color w:val="000000"/>
        </w:rPr>
      </w:pPr>
      <w:r>
        <w:rPr>
          <w:bCs/>
          <w:color w:val="000000"/>
        </w:rPr>
        <w:t xml:space="preserve">Câmara Municipal de </w:t>
      </w:r>
      <w:r w:rsidRPr="0053058C">
        <w:rPr>
          <w:bCs/>
          <w:color w:val="000000"/>
        </w:rPr>
        <w:t xml:space="preserve">Pouso Alegre, </w:t>
      </w:r>
      <w:r>
        <w:rPr>
          <w:bCs/>
          <w:color w:val="000000"/>
        </w:rPr>
        <w:t>10</w:t>
      </w:r>
      <w:r w:rsidRPr="0053058C">
        <w:rPr>
          <w:bCs/>
          <w:color w:val="000000"/>
        </w:rPr>
        <w:t xml:space="preserve"> de setembro de 2019.</w:t>
      </w:r>
    </w:p>
    <w:p w:rsidR="0053058C" w:rsidRDefault="0053058C" w:rsidP="0053058C">
      <w:pPr>
        <w:pStyle w:val="SemEspaamento"/>
        <w:rPr>
          <w:bCs/>
          <w:color w:val="000000"/>
        </w:rPr>
      </w:pPr>
    </w:p>
    <w:p w:rsidR="0053058C" w:rsidRDefault="0053058C" w:rsidP="0053058C">
      <w:pPr>
        <w:pStyle w:val="SemEspaamento"/>
        <w:rPr>
          <w:bCs/>
          <w:color w:val="000000"/>
        </w:rPr>
      </w:pPr>
    </w:p>
    <w:p w:rsidR="0053058C" w:rsidRDefault="0053058C" w:rsidP="0053058C">
      <w:pPr>
        <w:pStyle w:val="SemEspaamento"/>
        <w:rPr>
          <w:bCs/>
          <w:color w:val="000000"/>
        </w:rPr>
      </w:pPr>
    </w:p>
    <w:p w:rsidR="0053058C" w:rsidRDefault="0053058C" w:rsidP="0053058C">
      <w:pPr>
        <w:pStyle w:val="SemEspaamento"/>
        <w:rPr>
          <w:bCs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3058C" w:rsidTr="0053058C">
        <w:tc>
          <w:tcPr>
            <w:tcW w:w="5097" w:type="dxa"/>
          </w:tcPr>
          <w:p w:rsidR="0053058C" w:rsidRDefault="0053058C" w:rsidP="0053058C">
            <w:pPr>
              <w:pStyle w:val="SemEspaamen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Oliveira</w:t>
            </w:r>
          </w:p>
        </w:tc>
        <w:tc>
          <w:tcPr>
            <w:tcW w:w="5098" w:type="dxa"/>
          </w:tcPr>
          <w:p w:rsidR="0053058C" w:rsidRDefault="0053058C" w:rsidP="0053058C">
            <w:pPr>
              <w:pStyle w:val="SemEspaamen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Bruno Dias</w:t>
            </w:r>
          </w:p>
        </w:tc>
      </w:tr>
      <w:tr w:rsidR="0053058C" w:rsidTr="0053058C">
        <w:tc>
          <w:tcPr>
            <w:tcW w:w="5097" w:type="dxa"/>
          </w:tcPr>
          <w:p w:rsidR="0053058C" w:rsidRPr="0053058C" w:rsidRDefault="0053058C" w:rsidP="0053058C">
            <w:pPr>
              <w:pStyle w:val="SemEspaamento"/>
              <w:jc w:val="center"/>
              <w:rPr>
                <w:bCs/>
                <w:color w:val="000000"/>
                <w:sz w:val="20"/>
                <w:szCs w:val="20"/>
              </w:rPr>
            </w:pPr>
            <w:r w:rsidRPr="0053058C">
              <w:rPr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3058C" w:rsidRPr="0053058C" w:rsidRDefault="0053058C" w:rsidP="0053058C">
            <w:pPr>
              <w:pStyle w:val="SemEspaamento"/>
              <w:jc w:val="center"/>
              <w:rPr>
                <w:bCs/>
                <w:color w:val="000000"/>
                <w:sz w:val="20"/>
                <w:szCs w:val="20"/>
              </w:rPr>
            </w:pPr>
            <w:r w:rsidRPr="0053058C">
              <w:rPr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3058C" w:rsidRPr="0053058C" w:rsidRDefault="0053058C" w:rsidP="0053058C">
      <w:pPr>
        <w:pStyle w:val="SemEspaamento"/>
        <w:rPr>
          <w:bCs/>
          <w:color w:val="000000"/>
        </w:rPr>
      </w:pPr>
    </w:p>
    <w:p w:rsidR="0053058C" w:rsidRPr="0053058C" w:rsidRDefault="0053058C" w:rsidP="0053058C">
      <w:pPr>
        <w:pStyle w:val="SemEspaamento"/>
        <w:rPr>
          <w:b/>
          <w:bCs/>
          <w:color w:val="000000"/>
        </w:rPr>
      </w:pPr>
    </w:p>
    <w:p w:rsidR="0053058C" w:rsidRPr="0053058C" w:rsidRDefault="0053058C" w:rsidP="0053058C">
      <w:pPr>
        <w:pStyle w:val="SemEspaamento"/>
        <w:rPr>
          <w:bCs/>
          <w:color w:val="000000"/>
          <w:u w:val="single"/>
        </w:rPr>
      </w:pPr>
    </w:p>
    <w:p w:rsidR="0053058C" w:rsidRPr="0053058C" w:rsidRDefault="0053058C" w:rsidP="0053058C">
      <w:pPr>
        <w:pStyle w:val="SemEspaamento"/>
        <w:rPr>
          <w:b/>
          <w:bCs/>
          <w:color w:val="000000"/>
          <w:u w:val="single"/>
        </w:rPr>
      </w:pPr>
    </w:p>
    <w:p w:rsidR="006E5AF1" w:rsidRPr="0053058C" w:rsidRDefault="006E5AF1" w:rsidP="0053058C"/>
    <w:sectPr w:rsidR="006E5AF1" w:rsidRPr="0053058C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BF4" w:rsidRDefault="00CC0BF4" w:rsidP="00FE475D">
      <w:r>
        <w:separator/>
      </w:r>
    </w:p>
  </w:endnote>
  <w:endnote w:type="continuationSeparator" w:id="0">
    <w:p w:rsidR="00CC0BF4" w:rsidRDefault="00CC0BF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C0B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C0BF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C0BF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C0B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BF4" w:rsidRDefault="00CC0BF4" w:rsidP="00FE475D">
      <w:r>
        <w:separator/>
      </w:r>
    </w:p>
  </w:footnote>
  <w:footnote w:type="continuationSeparator" w:id="0">
    <w:p w:rsidR="00CC0BF4" w:rsidRDefault="00CC0BF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C0B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32D0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C0BF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CC0BF4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C0BF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C0B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53058C"/>
    <w:rsid w:val="005E479D"/>
    <w:rsid w:val="006424C0"/>
    <w:rsid w:val="006C3FC6"/>
    <w:rsid w:val="006E5AF1"/>
    <w:rsid w:val="007076AC"/>
    <w:rsid w:val="00761A8C"/>
    <w:rsid w:val="00772C87"/>
    <w:rsid w:val="00795DDC"/>
    <w:rsid w:val="00875765"/>
    <w:rsid w:val="008926B6"/>
    <w:rsid w:val="008C38D8"/>
    <w:rsid w:val="00920AA9"/>
    <w:rsid w:val="009B40CC"/>
    <w:rsid w:val="00A00F5B"/>
    <w:rsid w:val="00A05C02"/>
    <w:rsid w:val="00AF09C1"/>
    <w:rsid w:val="00B32D01"/>
    <w:rsid w:val="00C94212"/>
    <w:rsid w:val="00CC0BF4"/>
    <w:rsid w:val="00CC56A5"/>
    <w:rsid w:val="00D250BC"/>
    <w:rsid w:val="00DC3901"/>
    <w:rsid w:val="00E40556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6FE1C8-D558-4916-9B26-F9A90B99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05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556"/>
    <w:rPr>
      <w:rFonts w:ascii="Segoe UI" w:eastAsia="Times New Roman" w:hAnsi="Segoe UI" w:cs="Segoe UI"/>
      <w:sz w:val="18"/>
      <w:szCs w:val="18"/>
    </w:rPr>
  </w:style>
  <w:style w:type="character" w:customStyle="1" w:styleId="label">
    <w:name w:val="label"/>
    <w:basedOn w:val="Fontepargpadro"/>
    <w:rsid w:val="0053058C"/>
  </w:style>
  <w:style w:type="paragraph" w:styleId="SemEspaamento">
    <w:name w:val="No Spacing"/>
    <w:uiPriority w:val="1"/>
    <w:qFormat/>
    <w:rsid w:val="0053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2019-09-11T16:05:00Z</cp:lastPrinted>
  <dcterms:created xsi:type="dcterms:W3CDTF">2019-09-11T17:49:00Z</dcterms:created>
  <dcterms:modified xsi:type="dcterms:W3CDTF">2019-09-11T17:51:00Z</dcterms:modified>
</cp:coreProperties>
</file>