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2166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em caráter de urgência, a colocação de uma placa para redução de velocidade na Rua Alaíde Chiarini, no Centro.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Esta solicitação se faz necessária uma vez que moradores vêm cobrando uma resolução junto a este vereador, pois na referida via há grande risco diário de acidentes e de atropelamentos, devido ao tráfego em alta velocidade dos veículos que por ali transitam.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8 de outubro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 de outubro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