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Said Baruque Homse, próximo ao nº 145,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810E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F810E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F810E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(imagens anexas), cumpre ao poder público municipal, utilizando-se dos instrumentos legais disponíveis, realizar a respectiva remoção, favorecendo, assim, a mobilidade urbana, além de conferir uma aparência mais agradável à nossa cidade.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810E1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3.5pt;margin-top:.6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outubro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1A" w:rsidRDefault="0022051A" w:rsidP="007F393F">
      <w:r>
        <w:separator/>
      </w:r>
    </w:p>
  </w:endnote>
  <w:endnote w:type="continuationSeparator" w:id="0">
    <w:p w:rsidR="0022051A" w:rsidRDefault="0022051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205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051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2051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05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1A" w:rsidRDefault="0022051A" w:rsidP="007F393F">
      <w:r>
        <w:separator/>
      </w:r>
    </w:p>
  </w:footnote>
  <w:footnote w:type="continuationSeparator" w:id="0">
    <w:p w:rsidR="0022051A" w:rsidRDefault="0022051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05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051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2051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2051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05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051A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0E1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6649-3336-40D2-BFED-917C2BF5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2019-10-04T14:03:00Z</dcterms:modified>
</cp:coreProperties>
</file>