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de construção de vestiários no campo de futebol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e pessoas que frequentam e jogam futebol no referido campo, e reclamam da ausência de vestiários, o que dificulta a utilização da referida área de lazer. Tal providência visa incentivar a prática esportiva, o lazer, a melhoria da saúde e melhores condições de vida para a população que utiliza o espaço.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