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ou a devida remoção de veículo abandonado em terreno situado na Rua Mônica Nunes Maia, próximo ao nº 639,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709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determinado veículo abandonado, em um terreno, há algum tempo. Não há informações se o terreno é público ou particular, razão pela qual solicita-se a averiguação pelo poder público municipal, a fim de realizar a notificação do proprietário para que tome as providências cabíveis em relação ao veículo em deterioração ou, em se tratando de terreno público, que seja realizada a própria remoção pelo poder executivo. É importante destacar que veículos abandonados, mesmo que em propriedade particular, constituem causa de doenças, ameaçando todos os habitantes.  Por outro lado, a ocupação indevida e abusiva do espaço público por carros abandonados incomoda os moradores, atrapalha a mobilidade urbana e causa ameaça à saúde.</w:t>
      </w:r>
    </w:p>
    <w:p w:rsidR="00B709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B709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em se tratando de imóvel particular, destaca-se que a propriedade urbana apenas cumpre a sua função social quando atende às exigências fundamentais de ordenação da cidade, segundo o § 1º do art. 199 da Lei Orgânica Municipal – LOM. Logo, a notificação do proprietário, para que tome providências quanto ao veículo, propiciará à propriedade o exercício de sua função social e a devida adequação urbana, em prol da saúde e bem-estar de todos.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condições, saúde e bem-estar à população, além de favorecer a função social da propriedade,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B70924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25pt;margin-top:15.1pt;width:222.7pt;height:60.15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B70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A3" w:rsidRDefault="00F425A3" w:rsidP="007F393F">
      <w:r>
        <w:separator/>
      </w:r>
    </w:p>
  </w:endnote>
  <w:endnote w:type="continuationSeparator" w:id="0">
    <w:p w:rsidR="00F425A3" w:rsidRDefault="00F425A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425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425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425A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25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A3" w:rsidRDefault="00F425A3" w:rsidP="007F393F">
      <w:r>
        <w:separator/>
      </w:r>
    </w:p>
  </w:footnote>
  <w:footnote w:type="continuationSeparator" w:id="0">
    <w:p w:rsidR="00F425A3" w:rsidRDefault="00F425A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25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425A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F425A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425A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25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924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25A3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53E9-3807-43FF-B3FE-5C3C28D9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2019-09-20T14:41:00Z</dcterms:modified>
</cp:coreProperties>
</file>