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a realização de pintura de faixas de pedestres, de sinalização horizontal no meio-fio e de colocação de redutores de velocidade, onde for necessário,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reivindicação dos moradores, esta solicitação se faz necessária pelo fato de que as poucas sinalizações de trânsito existentes no referido bairro encontram-se com as pinturas apagadas, sendo necessário sua revitalização para evitar futuros acidentes, uma vez que é comum os veículos trafegarem em alta velocidade, trazendo riscos aos pedestres, bem como a crianças e idosos.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