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E698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pelos moradores do bairro, haja vista que a situação precária das ruas expõe motoristas e pedestres a circunstâncias inseguras de tráfego, sendo necessário, portanto, reparos iminentes no asfalto, em prol do bem-estar e da segurança da população em geral. </w:t>
      </w:r>
    </w:p>
    <w:p w:rsidR="00EE698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artigo 61 da Lei Orgânica do Município de Pouso Alegre. Portanto, visando melhores condições de vida, bem-estar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E6986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A8" w:rsidRDefault="00FC03A8" w:rsidP="007F393F">
      <w:r>
        <w:separator/>
      </w:r>
    </w:p>
  </w:endnote>
  <w:endnote w:type="continuationSeparator" w:id="0">
    <w:p w:rsidR="00FC03A8" w:rsidRDefault="00FC03A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C03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03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C03A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03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A8" w:rsidRDefault="00FC03A8" w:rsidP="007F393F">
      <w:r>
        <w:separator/>
      </w:r>
    </w:p>
  </w:footnote>
  <w:footnote w:type="continuationSeparator" w:id="0">
    <w:p w:rsidR="00FC03A8" w:rsidRDefault="00FC03A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03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03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C03A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C03A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0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6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3A8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5907-D656-46D0-9CDA-247A851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2019-08-29T20:10:00Z</dcterms:modified>
</cp:coreProperties>
</file>