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344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Rafael Aboláfio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 xml:space="preserve"> à Escola Municipal Josefa Azevedo Torres pelos seus 22 anos de existência.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presente moção se justifica pela significativa participação e brilhante trajetória na área da educação no decorrer dos anos. São estas as razões que levam a homenagem hora prestada por essa Casa de Lei.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27 de agosto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EE1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13</cp:revision>
  <cp:lastPrinted>2019-08-27T16:12:00Z</cp:lastPrinted>
  <dcterms:created xsi:type="dcterms:W3CDTF">2017-01-04T18:16:00Z</dcterms:created>
  <dcterms:modified xsi:type="dcterms:W3CDTF">2019-08-27T16:12:00Z</dcterms:modified>
</cp:coreProperties>
</file>