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330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à </w:t>
      </w:r>
      <w:bookmarkStart w:id="0" w:name="_GoBack"/>
      <w:bookmarkEnd w:id="0"/>
      <w:proofErr w:type="spellStart"/>
      <w:r>
        <w:rPr>
          <w:color w:val="000000"/>
          <w:sz w:val="22"/>
          <w:szCs w:val="22"/>
        </w:rPr>
        <w:t>Madu</w:t>
      </w:r>
      <w:proofErr w:type="spellEnd"/>
      <w:r>
        <w:rPr>
          <w:color w:val="000000"/>
          <w:sz w:val="22"/>
          <w:szCs w:val="22"/>
        </w:rPr>
        <w:t xml:space="preserve"> Macedo, Diretora da Escola do Legislativo Professor Rômulo Coelho, pelos relevantes serviços prestados à sociedade, frente à  Escola do Legislativo desta Câmara Municipal.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Madu Macedo há tempos vem desenvolvendo e estimulando a educação cidadã no âmbito educacional, levando sua experiência para vários estados brasileiros, fomentando e fortalecendo esta importante ferramenta cívica.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4130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2019-01-07T15:50:00Z</cp:lastPrinted>
  <dcterms:created xsi:type="dcterms:W3CDTF">2017-01-04T18:16:00Z</dcterms:created>
  <dcterms:modified xsi:type="dcterms:W3CDTF">2019-08-27T15:46:00Z</dcterms:modified>
</cp:coreProperties>
</file>