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José Rosa,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 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 Portanto, considerando que o veículo mencionado satisfaz os requisitos presentes na legislação (imagem anexa),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8560D2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6.75pt;margin-top:8.0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04" w:rsidRDefault="00E17A04" w:rsidP="007F393F">
      <w:r>
        <w:separator/>
      </w:r>
    </w:p>
  </w:endnote>
  <w:endnote w:type="continuationSeparator" w:id="0">
    <w:p w:rsidR="00E17A04" w:rsidRDefault="00E17A0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7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7A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7A0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7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04" w:rsidRDefault="00E17A04" w:rsidP="007F393F">
      <w:r>
        <w:separator/>
      </w:r>
    </w:p>
  </w:footnote>
  <w:footnote w:type="continuationSeparator" w:id="0">
    <w:p w:rsidR="00E17A04" w:rsidRDefault="00E17A0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7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7A0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7A0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7A0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7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0D2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A04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B798-E8CF-4729-A7C5-E1195533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2019-08-26T18:43:00Z</dcterms:modified>
</cp:coreProperties>
</file>