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instalação de parque infantil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referido bairro, se faz necessário a instalação de área de lazer, com brinquedos que ofereçam segurança para as crianças se divertirem. É direito fundamental da infância o acesso às atividades lúdicas, proporcionando desta maneira um crescimento sadio e feliz às crianças que residem no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