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1885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melhoria das condições de segurança no Parque Natural Municipal Professor Fernando Afonso Bonillo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A314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das solicitações feitas por pais e frequentadores do parque municipal, tendo em vista que a grade de proteção existente nas proximidades do lago encontra-se com um espaço entreaberto, tornando-se um risco às crianças, inclusive, por ali existir jacarés e outros animais perigosos. Logo, para sanar o problema, condições de segurança devem ser estabelecidas no local, principalmente em torno do lago e na ponte ali existente; grades de proteção seguras são necessárias, incluindo a correta manutenção desse anteparo. </w:t>
      </w:r>
    </w:p>
    <w:p w:rsidR="00FA314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Nesta senda, cumpre destacar que compete ao Município criar parques, reservas, estações ecológicas, e outras unidades de conservação, mantê-los sob especial proteção e dotá-los da infraestrutura indispensável às suas finalidades. Ou seja, segundo o art. 177, inciso VI da Lei Orgânica do Município – LOM, o poder público municipal é responsável por oferecer uma infraestrutura adequada e segura aos visitantes do parque natural destinado também ao lazer e ao turismo da população, além de ser um centro de preservação e proteção ambiental.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Sendo assim, resta evidente que a presente solicitação </w:t>
      </w:r>
      <w:proofErr w:type="gramStart"/>
      <w:r>
        <w:rPr>
          <w:rFonts w:ascii="Times New Roman" w:eastAsia="Times New Roman" w:hAnsi="Times New Roman" w:cs="Times New Roman"/>
          <w:szCs w:val="24"/>
        </w:rPr>
        <w:t>fundamenta-se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no interesse público, merecendo a acolhida do Poder Executivo, conforme o disposto no artigo 61 da LOM. Portanto, visando proporcionar melhores condições de vida e segurança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FA3141" w:rsidRDefault="00FA3141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FA3141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6.4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FA3141">
      <w:pPr>
        <w:ind w:left="3969"/>
        <w:rPr>
          <w:color w:val="000000"/>
        </w:rPr>
      </w:pPr>
    </w:p>
    <w:sectPr w:rsidR="00A8539E" w:rsidRPr="003907D5" w:rsidSect="00FA3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560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8A1" w:rsidRDefault="00E178A1" w:rsidP="007F393F">
      <w:r>
        <w:separator/>
      </w:r>
    </w:p>
  </w:endnote>
  <w:endnote w:type="continuationSeparator" w:id="0">
    <w:p w:rsidR="00E178A1" w:rsidRDefault="00E178A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178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178A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178A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178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8A1" w:rsidRDefault="00E178A1" w:rsidP="007F393F">
      <w:r>
        <w:separator/>
      </w:r>
    </w:p>
  </w:footnote>
  <w:footnote w:type="continuationSeparator" w:id="0">
    <w:p w:rsidR="00E178A1" w:rsidRDefault="00E178A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178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178A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E178A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178A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178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8A1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141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D46D-B112-45D6-8535-7BB0D5C6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2019-08-23T12:21:00Z</dcterms:modified>
</cp:coreProperties>
</file>